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F961"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1.  POLICY STATEMENT  </w:t>
      </w:r>
    </w:p>
    <w:p w14:paraId="23FDD049"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It is our policy to conduct </w:t>
      </w:r>
      <w:proofErr w:type="gramStart"/>
      <w:r w:rsidRPr="007D307D">
        <w:rPr>
          <w:rFonts w:cstheme="minorHAnsi"/>
          <w:sz w:val="20"/>
          <w:szCs w:val="20"/>
        </w:rPr>
        <w:t>all of</w:t>
      </w:r>
      <w:proofErr w:type="gramEnd"/>
      <w:r w:rsidRPr="007D307D">
        <w:rPr>
          <w:rFonts w:cstheme="minorHAnsi"/>
          <w:sz w:val="20"/>
          <w:szCs w:val="20"/>
        </w:rPr>
        <w:t xml:space="preserve"> our business in an honest and ethical manner. We take a zero-tolerance approach to facilitation of tax evasion, whether under UK law or under the law of any foreign country.</w:t>
      </w:r>
      <w:r w:rsidR="00E062F0" w:rsidRPr="007D307D">
        <w:rPr>
          <w:rFonts w:cstheme="minorHAnsi"/>
          <w:sz w:val="20"/>
          <w:szCs w:val="20"/>
        </w:rPr>
        <w:t xml:space="preserve"> </w:t>
      </w:r>
      <w:r w:rsidRPr="007D307D">
        <w:rPr>
          <w:rFonts w:cstheme="minorHAnsi"/>
          <w:sz w:val="20"/>
          <w:szCs w:val="20"/>
        </w:rPr>
        <w:t>We are committed to acting professionally, fairly and with integrity in all our business dealings and relationships wherever we operate and implementing and enforcing effective systems to counter tax evasion facilitation.</w:t>
      </w:r>
    </w:p>
    <w:p w14:paraId="5B2C5663" w14:textId="77777777" w:rsidR="00E062F0" w:rsidRPr="007D307D" w:rsidRDefault="00E062F0" w:rsidP="00E062F0">
      <w:pPr>
        <w:spacing w:after="0"/>
        <w:jc w:val="both"/>
        <w:rPr>
          <w:rFonts w:cstheme="minorHAnsi"/>
          <w:sz w:val="20"/>
          <w:szCs w:val="20"/>
        </w:rPr>
      </w:pPr>
    </w:p>
    <w:p w14:paraId="4EFAF3F3"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2.  ABOUT THIS POLICY  </w:t>
      </w:r>
    </w:p>
    <w:p w14:paraId="0C6D7EE8" w14:textId="77777777" w:rsidR="007D307D" w:rsidRDefault="0024206A" w:rsidP="00E062F0">
      <w:pPr>
        <w:spacing w:after="0"/>
        <w:jc w:val="both"/>
        <w:rPr>
          <w:rFonts w:cstheme="minorHAnsi"/>
          <w:sz w:val="20"/>
          <w:szCs w:val="20"/>
        </w:rPr>
      </w:pPr>
      <w:r w:rsidRPr="007D307D">
        <w:rPr>
          <w:rFonts w:cstheme="minorHAnsi"/>
          <w:sz w:val="20"/>
          <w:szCs w:val="20"/>
        </w:rPr>
        <w:t>2.1 The purpose of this policy is to:</w:t>
      </w:r>
      <w:r w:rsidR="007D307D">
        <w:rPr>
          <w:rFonts w:cstheme="minorHAnsi"/>
          <w:sz w:val="20"/>
          <w:szCs w:val="20"/>
        </w:rPr>
        <w:t xml:space="preserve"> </w:t>
      </w:r>
    </w:p>
    <w:p w14:paraId="5FAA44A6" w14:textId="77777777" w:rsidR="0024206A" w:rsidRPr="007D307D" w:rsidRDefault="00E062F0" w:rsidP="00E062F0">
      <w:pPr>
        <w:spacing w:after="0"/>
        <w:jc w:val="both"/>
        <w:rPr>
          <w:rFonts w:cstheme="minorHAnsi"/>
          <w:sz w:val="20"/>
          <w:szCs w:val="20"/>
        </w:rPr>
      </w:pPr>
      <w:r w:rsidRPr="007D307D">
        <w:rPr>
          <w:rFonts w:cstheme="minorHAnsi"/>
          <w:sz w:val="20"/>
          <w:szCs w:val="20"/>
        </w:rPr>
        <w:t>Set</w:t>
      </w:r>
      <w:r w:rsidR="0024206A" w:rsidRPr="007D307D">
        <w:rPr>
          <w:rFonts w:cstheme="minorHAnsi"/>
          <w:sz w:val="20"/>
          <w:szCs w:val="20"/>
        </w:rPr>
        <w:t xml:space="preserve"> out our responsibilities, and of those working for us, in observing and upholding our position on preventing the criminal facilitation of tax evasion; and</w:t>
      </w:r>
      <w:r w:rsidRPr="007D307D">
        <w:rPr>
          <w:rFonts w:cstheme="minorHAnsi"/>
          <w:sz w:val="20"/>
          <w:szCs w:val="20"/>
        </w:rPr>
        <w:t xml:space="preserve"> Provide</w:t>
      </w:r>
      <w:r w:rsidR="0024206A" w:rsidRPr="007D307D">
        <w:rPr>
          <w:rFonts w:cstheme="minorHAnsi"/>
          <w:sz w:val="20"/>
          <w:szCs w:val="20"/>
        </w:rPr>
        <w:t xml:space="preserve"> information and guidance to those working for us on how to </w:t>
      </w:r>
      <w:r w:rsidRPr="007D307D">
        <w:rPr>
          <w:rFonts w:cstheme="minorHAnsi"/>
          <w:sz w:val="20"/>
          <w:szCs w:val="20"/>
        </w:rPr>
        <w:t>recognize</w:t>
      </w:r>
      <w:r w:rsidR="0024206A" w:rsidRPr="007D307D">
        <w:rPr>
          <w:rFonts w:cstheme="minorHAnsi"/>
          <w:sz w:val="20"/>
          <w:szCs w:val="20"/>
        </w:rPr>
        <w:t xml:space="preserve"> and avoid tax evasion.</w:t>
      </w:r>
      <w:r w:rsidRPr="007D307D">
        <w:rPr>
          <w:rFonts w:cstheme="minorHAnsi"/>
          <w:sz w:val="20"/>
          <w:szCs w:val="20"/>
        </w:rPr>
        <w:t xml:space="preserve"> </w:t>
      </w:r>
      <w:r w:rsidR="0024206A" w:rsidRPr="007D307D">
        <w:rPr>
          <w:rFonts w:cstheme="minorHAnsi"/>
          <w:sz w:val="20"/>
          <w:szCs w:val="20"/>
        </w:rPr>
        <w:t xml:space="preserve">As an employer, if we fail to prevent our employees, workers, </w:t>
      </w:r>
      <w:proofErr w:type="gramStart"/>
      <w:r w:rsidR="0024206A" w:rsidRPr="007D307D">
        <w:rPr>
          <w:rFonts w:cstheme="minorHAnsi"/>
          <w:sz w:val="20"/>
          <w:szCs w:val="20"/>
        </w:rPr>
        <w:t>agents</w:t>
      </w:r>
      <w:proofErr w:type="gramEnd"/>
      <w:r w:rsidR="0024206A" w:rsidRPr="007D307D">
        <w:rPr>
          <w:rFonts w:cstheme="minorHAnsi"/>
          <w:sz w:val="20"/>
          <w:szCs w:val="20"/>
        </w:rPr>
        <w:t xml:space="preserve"> or service providers facilitating tax evasion, we can face criminal sanctions including an unlimited fine, as well as exclusion from tendering for public contracts and damage to our reputation. We therefore take our legal responsibilities seriously.</w:t>
      </w:r>
      <w:r w:rsidRPr="007D307D">
        <w:rPr>
          <w:rFonts w:cstheme="minorHAnsi"/>
          <w:sz w:val="20"/>
          <w:szCs w:val="20"/>
        </w:rPr>
        <w:t xml:space="preserve"> </w:t>
      </w:r>
      <w:r w:rsidR="0024206A" w:rsidRPr="007D307D">
        <w:rPr>
          <w:rFonts w:cstheme="minorHAnsi"/>
          <w:sz w:val="20"/>
          <w:szCs w:val="20"/>
        </w:rPr>
        <w:t xml:space="preserve">We have identified that the following are particular risks for our business </w:t>
      </w:r>
      <w:proofErr w:type="gramStart"/>
      <w:r w:rsidR="0024206A" w:rsidRPr="007D307D">
        <w:rPr>
          <w:rFonts w:cstheme="minorHAnsi"/>
          <w:sz w:val="20"/>
          <w:szCs w:val="20"/>
        </w:rPr>
        <w:t>Independent</w:t>
      </w:r>
      <w:proofErr w:type="gramEnd"/>
      <w:r w:rsidR="0024206A" w:rsidRPr="007D307D">
        <w:rPr>
          <w:rFonts w:cstheme="minorHAnsi"/>
          <w:sz w:val="20"/>
          <w:szCs w:val="20"/>
        </w:rPr>
        <w:t xml:space="preserve"> contractors that we instruct to carry out work on our </w:t>
      </w:r>
      <w:proofErr w:type="gramStart"/>
      <w:r w:rsidR="0024206A" w:rsidRPr="007D307D">
        <w:rPr>
          <w:rFonts w:cstheme="minorHAnsi"/>
          <w:sz w:val="20"/>
          <w:szCs w:val="20"/>
        </w:rPr>
        <w:t>behalf</w:t>
      </w:r>
      <w:proofErr w:type="gramEnd"/>
      <w:r w:rsidR="0024206A" w:rsidRPr="007D307D">
        <w:rPr>
          <w:rFonts w:cstheme="minorHAnsi"/>
          <w:sz w:val="20"/>
          <w:szCs w:val="20"/>
        </w:rPr>
        <w:t xml:space="preserve"> paying their workers or sub-contractors in cash and/or without </w:t>
      </w:r>
      <w:r w:rsidRPr="007D307D">
        <w:rPr>
          <w:rFonts w:cstheme="minorHAnsi"/>
          <w:sz w:val="20"/>
          <w:szCs w:val="20"/>
        </w:rPr>
        <w:t>pay slips</w:t>
      </w:r>
      <w:r w:rsidR="0024206A" w:rsidRPr="007D307D">
        <w:rPr>
          <w:rFonts w:cstheme="minorHAnsi"/>
          <w:sz w:val="20"/>
          <w:szCs w:val="20"/>
        </w:rPr>
        <w:t xml:space="preserve"> or invoices.</w:t>
      </w:r>
    </w:p>
    <w:p w14:paraId="22188141"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To address those </w:t>
      </w:r>
      <w:proofErr w:type="gramStart"/>
      <w:r w:rsidRPr="007D307D">
        <w:rPr>
          <w:rFonts w:cstheme="minorHAnsi"/>
          <w:sz w:val="20"/>
          <w:szCs w:val="20"/>
        </w:rPr>
        <w:t>risks</w:t>
      </w:r>
      <w:proofErr w:type="gramEnd"/>
      <w:r w:rsidRPr="007D307D">
        <w:rPr>
          <w:rFonts w:cstheme="minorHAnsi"/>
          <w:sz w:val="20"/>
          <w:szCs w:val="20"/>
        </w:rPr>
        <w:t xml:space="preserve"> we have written to all our independent contractors providing them with our policy and requesting by return either a copy of the policy they have in place to comply with the Criminal Finances Act 2017, or that we expect them to immediately adopt this policy. We are also training relevant staff.</w:t>
      </w:r>
    </w:p>
    <w:p w14:paraId="21235223" w14:textId="77777777" w:rsidR="00E062F0" w:rsidRPr="007D307D" w:rsidRDefault="00E062F0" w:rsidP="00E062F0">
      <w:pPr>
        <w:spacing w:after="0"/>
        <w:jc w:val="both"/>
        <w:rPr>
          <w:rFonts w:cstheme="minorHAnsi"/>
          <w:sz w:val="20"/>
          <w:szCs w:val="20"/>
        </w:rPr>
      </w:pPr>
    </w:p>
    <w:p w14:paraId="6312D30B" w14:textId="77777777" w:rsidR="0024206A" w:rsidRPr="007D307D" w:rsidRDefault="0024206A" w:rsidP="00E062F0">
      <w:pPr>
        <w:spacing w:after="0"/>
        <w:jc w:val="both"/>
        <w:rPr>
          <w:rFonts w:cstheme="minorHAnsi"/>
          <w:sz w:val="20"/>
          <w:szCs w:val="20"/>
        </w:rPr>
      </w:pPr>
      <w:proofErr w:type="gramStart"/>
      <w:r w:rsidRPr="007D307D">
        <w:rPr>
          <w:rFonts w:cstheme="minorHAnsi"/>
          <w:sz w:val="20"/>
          <w:szCs w:val="20"/>
        </w:rPr>
        <w:t>2.</w:t>
      </w:r>
      <w:r w:rsidR="00E062F0" w:rsidRPr="007D307D">
        <w:rPr>
          <w:rFonts w:cstheme="minorHAnsi"/>
          <w:sz w:val="20"/>
          <w:szCs w:val="20"/>
        </w:rPr>
        <w:t>2</w:t>
      </w:r>
      <w:r w:rsidRPr="007D307D">
        <w:rPr>
          <w:rFonts w:cstheme="minorHAnsi"/>
          <w:sz w:val="20"/>
          <w:szCs w:val="20"/>
        </w:rPr>
        <w:t xml:space="preserve">  In</w:t>
      </w:r>
      <w:proofErr w:type="gramEnd"/>
      <w:r w:rsidRPr="007D307D">
        <w:rPr>
          <w:rFonts w:cstheme="minorHAnsi"/>
          <w:sz w:val="20"/>
          <w:szCs w:val="20"/>
        </w:rPr>
        <w:t xml:space="preserve"> this policy, third party means any individual or </w:t>
      </w:r>
      <w:r w:rsidR="00E062F0" w:rsidRPr="007D307D">
        <w:rPr>
          <w:rFonts w:cstheme="minorHAnsi"/>
          <w:sz w:val="20"/>
          <w:szCs w:val="20"/>
        </w:rPr>
        <w:t>organization</w:t>
      </w:r>
      <w:r w:rsidRPr="007D307D">
        <w:rPr>
          <w:rFonts w:cstheme="minorHAnsi"/>
          <w:sz w:val="20"/>
          <w:szCs w:val="20"/>
        </w:rPr>
        <w:t xml:space="preserve"> you come into contact with during the course of your work for us, and includes actual and potential clients, customers, suppliers, distributors, business contacts, agents, advisers, and government and public bodies, including their advisers, representatives and officials, politicians and political parties.</w:t>
      </w:r>
      <w:r w:rsidR="00E062F0" w:rsidRPr="007D307D">
        <w:rPr>
          <w:rFonts w:cstheme="minorHAnsi"/>
          <w:sz w:val="20"/>
          <w:szCs w:val="20"/>
        </w:rPr>
        <w:t xml:space="preserve"> This</w:t>
      </w:r>
      <w:r w:rsidRPr="007D307D">
        <w:rPr>
          <w:rFonts w:cstheme="minorHAnsi"/>
          <w:sz w:val="20"/>
          <w:szCs w:val="20"/>
        </w:rPr>
        <w:t xml:space="preserve"> policy does not form part of any employee’s contract of </w:t>
      </w:r>
      <w:proofErr w:type="gramStart"/>
      <w:r w:rsidRPr="007D307D">
        <w:rPr>
          <w:rFonts w:cstheme="minorHAnsi"/>
          <w:sz w:val="20"/>
          <w:szCs w:val="20"/>
        </w:rPr>
        <w:t>employment</w:t>
      </w:r>
      <w:proofErr w:type="gramEnd"/>
      <w:r w:rsidRPr="007D307D">
        <w:rPr>
          <w:rFonts w:cstheme="minorHAnsi"/>
          <w:sz w:val="20"/>
          <w:szCs w:val="20"/>
        </w:rPr>
        <w:t xml:space="preserve"> and we may amend it at any time.</w:t>
      </w:r>
    </w:p>
    <w:p w14:paraId="64372E07" w14:textId="77777777" w:rsidR="00E062F0" w:rsidRPr="007D307D" w:rsidRDefault="00E062F0" w:rsidP="00E062F0">
      <w:pPr>
        <w:spacing w:after="0"/>
        <w:jc w:val="both"/>
        <w:rPr>
          <w:rFonts w:cstheme="minorHAnsi"/>
          <w:sz w:val="20"/>
          <w:szCs w:val="20"/>
        </w:rPr>
      </w:pPr>
    </w:p>
    <w:p w14:paraId="33EDA500"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3.  WHO MUST COMPLY WITH THIS POLICY?  </w:t>
      </w:r>
    </w:p>
    <w:p w14:paraId="3EDFBE67" w14:textId="77777777" w:rsidR="0024206A" w:rsidRPr="007D307D" w:rsidRDefault="0024206A" w:rsidP="00E062F0">
      <w:pPr>
        <w:spacing w:after="0"/>
        <w:jc w:val="both"/>
        <w:rPr>
          <w:rFonts w:cstheme="minorHAnsi"/>
          <w:sz w:val="20"/>
          <w:szCs w:val="20"/>
        </w:rPr>
      </w:pPr>
      <w:r w:rsidRPr="007D307D">
        <w:rPr>
          <w:rFonts w:cstheme="minorHAnsi"/>
          <w:sz w:val="20"/>
          <w:szCs w:val="20"/>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 sponsors, or any other person associated with us, wherever located.</w:t>
      </w:r>
    </w:p>
    <w:p w14:paraId="2898413F" w14:textId="77777777" w:rsidR="00E062F0" w:rsidRPr="007D307D" w:rsidRDefault="00E062F0" w:rsidP="00E062F0">
      <w:pPr>
        <w:spacing w:after="0"/>
        <w:jc w:val="both"/>
        <w:rPr>
          <w:rFonts w:cstheme="minorHAnsi"/>
          <w:sz w:val="20"/>
          <w:szCs w:val="20"/>
        </w:rPr>
      </w:pPr>
    </w:p>
    <w:p w14:paraId="740BE0D4"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4.  WHO IS RESPONSIBLE FOR THE POLICY?  </w:t>
      </w:r>
    </w:p>
    <w:p w14:paraId="06BD2825" w14:textId="77777777" w:rsidR="0024206A" w:rsidRPr="007D307D" w:rsidRDefault="0024206A" w:rsidP="00E062F0">
      <w:pPr>
        <w:pStyle w:val="ListParagraph"/>
        <w:numPr>
          <w:ilvl w:val="0"/>
          <w:numId w:val="24"/>
        </w:numPr>
        <w:spacing w:after="0"/>
        <w:jc w:val="both"/>
        <w:rPr>
          <w:rFonts w:cstheme="minorHAnsi"/>
          <w:sz w:val="20"/>
          <w:szCs w:val="20"/>
        </w:rPr>
      </w:pPr>
      <w:r w:rsidRPr="007D307D">
        <w:rPr>
          <w:rFonts w:cstheme="minorHAnsi"/>
          <w:sz w:val="20"/>
          <w:szCs w:val="20"/>
        </w:rPr>
        <w:t>The board of directors has overall responsibility for ensuring this policy complies with our legal and ethical obligations, and that all those under our control comply with it.</w:t>
      </w:r>
    </w:p>
    <w:p w14:paraId="21B9C220" w14:textId="77777777" w:rsidR="0024206A" w:rsidRPr="007D307D" w:rsidRDefault="0024206A" w:rsidP="00E062F0">
      <w:pPr>
        <w:pStyle w:val="ListParagraph"/>
        <w:numPr>
          <w:ilvl w:val="0"/>
          <w:numId w:val="24"/>
        </w:numPr>
        <w:spacing w:after="0"/>
        <w:jc w:val="both"/>
        <w:rPr>
          <w:rFonts w:cstheme="minorHAnsi"/>
          <w:sz w:val="20"/>
          <w:szCs w:val="20"/>
        </w:rPr>
      </w:pPr>
      <w:r w:rsidRPr="007D307D">
        <w:rPr>
          <w:rFonts w:cstheme="minorHAnsi"/>
          <w:sz w:val="20"/>
          <w:szCs w:val="20"/>
        </w:rPr>
        <w:t>The Financial Controller has primary and day-to-day responsibility for implementing this policy, monitoring its use and effectiveness, dealing with any queries about it, and auditing internal control systems and procedures to ensure they are effective in preventing the facilitation of tax evasion.</w:t>
      </w:r>
    </w:p>
    <w:p w14:paraId="6E58FF51" w14:textId="77777777" w:rsidR="0024206A" w:rsidRPr="007D307D" w:rsidRDefault="0024206A" w:rsidP="00E062F0">
      <w:pPr>
        <w:pStyle w:val="ListParagraph"/>
        <w:numPr>
          <w:ilvl w:val="0"/>
          <w:numId w:val="24"/>
        </w:numPr>
        <w:spacing w:after="0"/>
        <w:jc w:val="both"/>
        <w:rPr>
          <w:rFonts w:cstheme="minorHAnsi"/>
          <w:sz w:val="20"/>
          <w:szCs w:val="20"/>
        </w:rPr>
      </w:pPr>
      <w:r w:rsidRPr="007D307D">
        <w:rPr>
          <w:rFonts w:cstheme="minorHAnsi"/>
          <w:sz w:val="20"/>
          <w:szCs w:val="20"/>
        </w:rPr>
        <w:t xml:space="preserve">Management at all levels are responsible for ensuring those reporting to them understand and comply with this policy and are given adequate and regular training </w:t>
      </w:r>
      <w:proofErr w:type="gramStart"/>
      <w:r w:rsidRPr="007D307D">
        <w:rPr>
          <w:rFonts w:cstheme="minorHAnsi"/>
          <w:sz w:val="20"/>
          <w:szCs w:val="20"/>
        </w:rPr>
        <w:t>on</w:t>
      </w:r>
      <w:proofErr w:type="gramEnd"/>
      <w:r w:rsidRPr="007D307D">
        <w:rPr>
          <w:rFonts w:cstheme="minorHAnsi"/>
          <w:sz w:val="20"/>
          <w:szCs w:val="20"/>
        </w:rPr>
        <w:t xml:space="preserve"> it.</w:t>
      </w:r>
    </w:p>
    <w:p w14:paraId="6747C162" w14:textId="77777777" w:rsidR="0024206A" w:rsidRPr="007D307D" w:rsidRDefault="0024206A" w:rsidP="00E062F0">
      <w:pPr>
        <w:pStyle w:val="ListParagraph"/>
        <w:numPr>
          <w:ilvl w:val="0"/>
          <w:numId w:val="24"/>
        </w:numPr>
        <w:spacing w:after="0"/>
        <w:jc w:val="both"/>
        <w:rPr>
          <w:rFonts w:cstheme="minorHAnsi"/>
          <w:sz w:val="20"/>
          <w:szCs w:val="20"/>
        </w:rPr>
      </w:pPr>
      <w:r w:rsidRPr="007D307D">
        <w:rPr>
          <w:rFonts w:cstheme="minorHAnsi"/>
          <w:sz w:val="20"/>
          <w:szCs w:val="20"/>
        </w:rPr>
        <w:lastRenderedPageBreak/>
        <w:t xml:space="preserve">You are invited to comment on this policy and suggest ways in which it might be improved. Comments, </w:t>
      </w:r>
      <w:proofErr w:type="gramStart"/>
      <w:r w:rsidRPr="007D307D">
        <w:rPr>
          <w:rFonts w:cstheme="minorHAnsi"/>
          <w:sz w:val="20"/>
          <w:szCs w:val="20"/>
        </w:rPr>
        <w:t>suggestions</w:t>
      </w:r>
      <w:proofErr w:type="gramEnd"/>
      <w:r w:rsidRPr="007D307D">
        <w:rPr>
          <w:rFonts w:cstheme="minorHAnsi"/>
          <w:sz w:val="20"/>
          <w:szCs w:val="20"/>
        </w:rPr>
        <w:t xml:space="preserve"> and queries should be addressed to the compliance manager.</w:t>
      </w:r>
    </w:p>
    <w:p w14:paraId="46D2A94A" w14:textId="77777777" w:rsidR="00E062F0" w:rsidRPr="007D307D" w:rsidRDefault="00E062F0" w:rsidP="00E062F0">
      <w:pPr>
        <w:pStyle w:val="ListParagraph"/>
        <w:spacing w:after="0"/>
        <w:jc w:val="both"/>
        <w:rPr>
          <w:rFonts w:cstheme="minorHAnsi"/>
          <w:sz w:val="20"/>
          <w:szCs w:val="20"/>
        </w:rPr>
      </w:pPr>
    </w:p>
    <w:p w14:paraId="1AB549D0"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5.  WHAT IS TAX EVASION FACILITATION?  </w:t>
      </w:r>
    </w:p>
    <w:p w14:paraId="37DD6071" w14:textId="77777777" w:rsidR="007D307D" w:rsidRDefault="0024206A" w:rsidP="007D307D">
      <w:pPr>
        <w:spacing w:after="0"/>
        <w:jc w:val="both"/>
        <w:rPr>
          <w:rFonts w:cstheme="minorHAnsi"/>
          <w:sz w:val="20"/>
          <w:szCs w:val="20"/>
        </w:rPr>
      </w:pPr>
      <w:r w:rsidRPr="007D307D">
        <w:rPr>
          <w:rFonts w:cstheme="minorHAnsi"/>
          <w:sz w:val="20"/>
          <w:szCs w:val="20"/>
        </w:rPr>
        <w:t>5.1 For the purposes of this policy:</w:t>
      </w:r>
      <w:r w:rsidR="007D307D">
        <w:rPr>
          <w:rFonts w:cstheme="minorHAnsi"/>
          <w:sz w:val="20"/>
          <w:szCs w:val="20"/>
        </w:rPr>
        <w:t xml:space="preserve"> </w:t>
      </w:r>
    </w:p>
    <w:p w14:paraId="42C9AB83" w14:textId="77777777" w:rsidR="00E062F0" w:rsidRPr="007D307D" w:rsidRDefault="0024206A" w:rsidP="007D307D">
      <w:pPr>
        <w:spacing w:after="0"/>
        <w:jc w:val="both"/>
        <w:rPr>
          <w:rFonts w:cstheme="minorHAnsi"/>
          <w:sz w:val="20"/>
          <w:szCs w:val="20"/>
        </w:rPr>
      </w:pPr>
      <w:r w:rsidRPr="007D307D">
        <w:rPr>
          <w:rFonts w:cstheme="minorHAnsi"/>
          <w:sz w:val="20"/>
          <w:szCs w:val="20"/>
        </w:rPr>
        <w:t xml:space="preserve">Tax evasion means the offence of cheating the public revenue or fraudulently evading UK </w:t>
      </w:r>
      <w:proofErr w:type="gramStart"/>
      <w:r w:rsidRPr="007D307D">
        <w:rPr>
          <w:rFonts w:cstheme="minorHAnsi"/>
          <w:sz w:val="20"/>
          <w:szCs w:val="20"/>
        </w:rPr>
        <w:t>tax, and</w:t>
      </w:r>
      <w:proofErr w:type="gramEnd"/>
      <w:r w:rsidRPr="007D307D">
        <w:rPr>
          <w:rFonts w:cstheme="minorHAnsi"/>
          <w:sz w:val="20"/>
          <w:szCs w:val="20"/>
        </w:rPr>
        <w:t xml:space="preserve"> is a criminal offence. The offence requires an element of fraud, which means there must be deliberate action, or omission with dishonest </w:t>
      </w:r>
      <w:proofErr w:type="gramStart"/>
      <w:r w:rsidRPr="007D307D">
        <w:rPr>
          <w:rFonts w:cstheme="minorHAnsi"/>
          <w:sz w:val="20"/>
          <w:szCs w:val="20"/>
        </w:rPr>
        <w:t>intent;</w:t>
      </w:r>
      <w:proofErr w:type="gramEnd"/>
    </w:p>
    <w:p w14:paraId="4DC59FF9" w14:textId="77777777" w:rsidR="00E062F0" w:rsidRPr="007D307D" w:rsidRDefault="0024206A" w:rsidP="00E062F0">
      <w:pPr>
        <w:pStyle w:val="ListParagraph"/>
        <w:numPr>
          <w:ilvl w:val="0"/>
          <w:numId w:val="25"/>
        </w:numPr>
        <w:spacing w:after="0"/>
        <w:jc w:val="both"/>
        <w:rPr>
          <w:rFonts w:cstheme="minorHAnsi"/>
          <w:sz w:val="20"/>
          <w:szCs w:val="20"/>
        </w:rPr>
      </w:pPr>
      <w:r w:rsidRPr="007D307D">
        <w:rPr>
          <w:rFonts w:cstheme="minorHAnsi"/>
          <w:sz w:val="20"/>
          <w:szCs w:val="20"/>
        </w:rPr>
        <w:t xml:space="preserve">Foreign tax evasion means evading tax in a foreign country, </w:t>
      </w:r>
      <w:proofErr w:type="gramStart"/>
      <w:r w:rsidRPr="007D307D">
        <w:rPr>
          <w:rFonts w:cstheme="minorHAnsi"/>
          <w:sz w:val="20"/>
          <w:szCs w:val="20"/>
        </w:rPr>
        <w:t>provided that</w:t>
      </w:r>
      <w:proofErr w:type="gramEnd"/>
      <w:r w:rsidRPr="007D307D">
        <w:rPr>
          <w:rFonts w:cstheme="minorHAnsi"/>
          <w:sz w:val="20"/>
          <w:szCs w:val="20"/>
        </w:rPr>
        <w:t xml:space="preserve"> conduct is an offence in that country and would be a criminal offence if committed in the UK. As with tax evasion, the element of fraud means there must be deliberate action, or omission with dishonest intent; and</w:t>
      </w:r>
    </w:p>
    <w:p w14:paraId="3196F610" w14:textId="77777777" w:rsidR="0024206A" w:rsidRPr="007D307D" w:rsidRDefault="0024206A" w:rsidP="00E062F0">
      <w:pPr>
        <w:pStyle w:val="ListParagraph"/>
        <w:numPr>
          <w:ilvl w:val="0"/>
          <w:numId w:val="25"/>
        </w:numPr>
        <w:spacing w:after="0"/>
        <w:jc w:val="both"/>
        <w:rPr>
          <w:rFonts w:cstheme="minorHAnsi"/>
          <w:sz w:val="20"/>
          <w:szCs w:val="20"/>
        </w:rPr>
      </w:pPr>
      <w:r w:rsidRPr="007D307D">
        <w:rPr>
          <w:rFonts w:cstheme="minorHAnsi"/>
          <w:sz w:val="20"/>
          <w:szCs w:val="20"/>
        </w:rPr>
        <w:t xml:space="preserve">Tax evasion facilitation means being knowingly concerned in, or taking steps with a view to, the fraudulent evasion of tax (whether UK tax or tax in a foreign country) by another person, or aiding, abetting, </w:t>
      </w:r>
      <w:proofErr w:type="gramStart"/>
      <w:r w:rsidRPr="007D307D">
        <w:rPr>
          <w:rFonts w:cstheme="minorHAnsi"/>
          <w:sz w:val="20"/>
          <w:szCs w:val="20"/>
        </w:rPr>
        <w:t>counselling</w:t>
      </w:r>
      <w:proofErr w:type="gramEnd"/>
      <w:r w:rsidRPr="007D307D">
        <w:rPr>
          <w:rFonts w:cstheme="minorHAnsi"/>
          <w:sz w:val="20"/>
          <w:szCs w:val="20"/>
        </w:rPr>
        <w:t xml:space="preserve"> or procuring the commission of that offence. Tax evasion facilitation is a criminal offence, where it is done deliberately and dishonestly.</w:t>
      </w:r>
    </w:p>
    <w:p w14:paraId="076A9F27" w14:textId="77777777" w:rsidR="00E062F0" w:rsidRPr="007D307D" w:rsidRDefault="00E062F0" w:rsidP="00E062F0">
      <w:pPr>
        <w:pStyle w:val="ListParagraph"/>
        <w:numPr>
          <w:ilvl w:val="0"/>
          <w:numId w:val="25"/>
        </w:numPr>
        <w:spacing w:after="0"/>
        <w:jc w:val="both"/>
        <w:rPr>
          <w:rFonts w:cstheme="minorHAnsi"/>
          <w:sz w:val="20"/>
          <w:szCs w:val="20"/>
        </w:rPr>
      </w:pPr>
    </w:p>
    <w:p w14:paraId="20685EC1"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5.2 Under the Criminal Finances Act 2017, a separate criminal offence is automatically committed by a corporate entity or partnership where the tax evasion is facilitated by a person acting in the capacity of an “associated person” to that body. For the offence to be made out, the associated person must deliberately and dishonestly take action to facilitate the tax evasion by the taxpayer. If the associated person accidentally, ignorantly, or negligently facilitates </w:t>
      </w:r>
      <w:proofErr w:type="gramStart"/>
      <w:r w:rsidRPr="007D307D">
        <w:rPr>
          <w:rFonts w:cstheme="minorHAnsi"/>
          <w:sz w:val="20"/>
          <w:szCs w:val="20"/>
        </w:rPr>
        <w:t>the tax</w:t>
      </w:r>
      <w:proofErr w:type="gramEnd"/>
      <w:r w:rsidRPr="007D307D">
        <w:rPr>
          <w:rFonts w:cstheme="minorHAnsi"/>
          <w:sz w:val="20"/>
          <w:szCs w:val="20"/>
        </w:rPr>
        <w:t xml:space="preserve"> evasion, then the corporate offence will not have been committed. The company does not have to have deliberately or dishonestly facilitated the tax evasion itself; the fact that the associated person has done so creates the liability for the company.</w:t>
      </w:r>
    </w:p>
    <w:p w14:paraId="5F07E5CE" w14:textId="77777777" w:rsidR="00E062F0" w:rsidRPr="007D307D" w:rsidRDefault="00E062F0" w:rsidP="00E062F0">
      <w:pPr>
        <w:spacing w:after="0"/>
        <w:jc w:val="both"/>
        <w:rPr>
          <w:rFonts w:cstheme="minorHAnsi"/>
          <w:sz w:val="20"/>
          <w:szCs w:val="20"/>
        </w:rPr>
      </w:pPr>
    </w:p>
    <w:p w14:paraId="4D080BEB"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5.3 Tax evasion is not the same as tax avoidance or tax planning. Tax evasion involves deliberate and dishonest conduct. Tax avoidance is not illegal and involves taking steps, within the law, to </w:t>
      </w:r>
      <w:proofErr w:type="spellStart"/>
      <w:r w:rsidRPr="007D307D">
        <w:rPr>
          <w:rFonts w:cstheme="minorHAnsi"/>
          <w:sz w:val="20"/>
          <w:szCs w:val="20"/>
        </w:rPr>
        <w:t>minimise</w:t>
      </w:r>
      <w:proofErr w:type="spellEnd"/>
      <w:r w:rsidRPr="007D307D">
        <w:rPr>
          <w:rFonts w:cstheme="minorHAnsi"/>
          <w:sz w:val="20"/>
          <w:szCs w:val="20"/>
        </w:rPr>
        <w:t xml:space="preserve"> tax payable (or</w:t>
      </w:r>
      <w:r w:rsidR="00E062F0" w:rsidRPr="007D307D">
        <w:rPr>
          <w:rFonts w:cstheme="minorHAnsi"/>
          <w:sz w:val="20"/>
          <w:szCs w:val="20"/>
        </w:rPr>
        <w:t xml:space="preserve"> </w:t>
      </w:r>
      <w:proofErr w:type="spellStart"/>
      <w:r w:rsidRPr="007D307D">
        <w:rPr>
          <w:rFonts w:cstheme="minorHAnsi"/>
          <w:sz w:val="20"/>
          <w:szCs w:val="20"/>
        </w:rPr>
        <w:t>maximise</w:t>
      </w:r>
      <w:proofErr w:type="spellEnd"/>
      <w:r w:rsidRPr="007D307D">
        <w:rPr>
          <w:rFonts w:cstheme="minorHAnsi"/>
          <w:sz w:val="20"/>
          <w:szCs w:val="20"/>
        </w:rPr>
        <w:t xml:space="preserve"> tax reliefs).</w:t>
      </w:r>
    </w:p>
    <w:p w14:paraId="48BE086B" w14:textId="77777777" w:rsidR="0024206A" w:rsidRPr="007D307D" w:rsidRDefault="0024206A" w:rsidP="00E062F0">
      <w:pPr>
        <w:spacing w:after="0"/>
        <w:jc w:val="both"/>
        <w:rPr>
          <w:rFonts w:cstheme="minorHAnsi"/>
          <w:sz w:val="20"/>
          <w:szCs w:val="20"/>
        </w:rPr>
      </w:pPr>
      <w:r w:rsidRPr="007D307D">
        <w:rPr>
          <w:rFonts w:cstheme="minorHAnsi"/>
          <w:sz w:val="20"/>
          <w:szCs w:val="20"/>
        </w:rPr>
        <w:t>5.4 In this policy, all references to tax include national insurance contributions.</w:t>
      </w:r>
    </w:p>
    <w:p w14:paraId="3D55C6BD" w14:textId="77777777" w:rsidR="00E062F0" w:rsidRPr="007D307D" w:rsidRDefault="00E062F0" w:rsidP="00E062F0">
      <w:pPr>
        <w:spacing w:after="0"/>
        <w:jc w:val="both"/>
        <w:rPr>
          <w:rFonts w:cstheme="minorHAnsi"/>
          <w:sz w:val="20"/>
          <w:szCs w:val="20"/>
        </w:rPr>
      </w:pPr>
    </w:p>
    <w:p w14:paraId="1EB620A5"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6.  WHAT YOU MUST NOT DO  </w:t>
      </w:r>
    </w:p>
    <w:p w14:paraId="4C0F2791" w14:textId="77777777" w:rsidR="0024206A" w:rsidRPr="007D307D" w:rsidRDefault="0024206A" w:rsidP="00E062F0">
      <w:pPr>
        <w:spacing w:after="0"/>
        <w:jc w:val="both"/>
        <w:rPr>
          <w:rFonts w:cstheme="minorHAnsi"/>
          <w:sz w:val="20"/>
          <w:szCs w:val="20"/>
        </w:rPr>
      </w:pPr>
      <w:r w:rsidRPr="007D307D">
        <w:rPr>
          <w:rFonts w:cstheme="minorHAnsi"/>
          <w:sz w:val="20"/>
          <w:szCs w:val="20"/>
        </w:rPr>
        <w:t>6.1 It is not acceptable for you (or someone on your behalf) to:</w:t>
      </w:r>
    </w:p>
    <w:p w14:paraId="7C6DC668" w14:textId="77777777" w:rsidR="0024206A" w:rsidRPr="007D307D" w:rsidRDefault="0024206A" w:rsidP="00E062F0">
      <w:pPr>
        <w:pStyle w:val="ListParagraph"/>
        <w:numPr>
          <w:ilvl w:val="0"/>
          <w:numId w:val="26"/>
        </w:numPr>
        <w:spacing w:after="0"/>
        <w:jc w:val="both"/>
        <w:rPr>
          <w:rFonts w:cstheme="minorHAnsi"/>
          <w:sz w:val="20"/>
          <w:szCs w:val="20"/>
        </w:rPr>
      </w:pPr>
      <w:r w:rsidRPr="007D307D">
        <w:rPr>
          <w:rFonts w:cstheme="minorHAnsi"/>
          <w:sz w:val="20"/>
          <w:szCs w:val="20"/>
        </w:rPr>
        <w:t xml:space="preserve">engage in any form of facilitating tax evasion or foreign tax </w:t>
      </w:r>
      <w:proofErr w:type="gramStart"/>
      <w:r w:rsidRPr="007D307D">
        <w:rPr>
          <w:rFonts w:cstheme="minorHAnsi"/>
          <w:sz w:val="20"/>
          <w:szCs w:val="20"/>
        </w:rPr>
        <w:t>evasion;</w:t>
      </w:r>
      <w:proofErr w:type="gramEnd"/>
    </w:p>
    <w:p w14:paraId="1A6170BB" w14:textId="77777777" w:rsidR="0024206A" w:rsidRPr="007D307D" w:rsidRDefault="0024206A" w:rsidP="00E062F0">
      <w:pPr>
        <w:pStyle w:val="ListParagraph"/>
        <w:numPr>
          <w:ilvl w:val="0"/>
          <w:numId w:val="26"/>
        </w:numPr>
        <w:spacing w:after="0"/>
        <w:jc w:val="both"/>
        <w:rPr>
          <w:rFonts w:cstheme="minorHAnsi"/>
          <w:sz w:val="20"/>
          <w:szCs w:val="20"/>
        </w:rPr>
      </w:pPr>
      <w:r w:rsidRPr="007D307D">
        <w:rPr>
          <w:rFonts w:cstheme="minorHAnsi"/>
          <w:sz w:val="20"/>
          <w:szCs w:val="20"/>
        </w:rPr>
        <w:t xml:space="preserve">aid, abet, counsel or procure the commission of a tax evasion offence or foreign tax evasion offence by another </w:t>
      </w:r>
      <w:proofErr w:type="gramStart"/>
      <w:r w:rsidRPr="007D307D">
        <w:rPr>
          <w:rFonts w:cstheme="minorHAnsi"/>
          <w:sz w:val="20"/>
          <w:szCs w:val="20"/>
        </w:rPr>
        <w:t>person;</w:t>
      </w:r>
      <w:proofErr w:type="gramEnd"/>
    </w:p>
    <w:p w14:paraId="272E6D9B" w14:textId="77777777" w:rsidR="0024206A" w:rsidRPr="007D307D" w:rsidRDefault="0024206A" w:rsidP="00E062F0">
      <w:pPr>
        <w:pStyle w:val="ListParagraph"/>
        <w:numPr>
          <w:ilvl w:val="0"/>
          <w:numId w:val="26"/>
        </w:numPr>
        <w:spacing w:after="0"/>
        <w:jc w:val="both"/>
        <w:rPr>
          <w:rFonts w:cstheme="minorHAnsi"/>
          <w:sz w:val="20"/>
          <w:szCs w:val="20"/>
        </w:rPr>
      </w:pPr>
      <w:r w:rsidRPr="007D307D">
        <w:rPr>
          <w:rFonts w:cstheme="minorHAnsi"/>
          <w:sz w:val="20"/>
          <w:szCs w:val="20"/>
        </w:rPr>
        <w:t xml:space="preserve">fail to promptly report any request or demand from any third party to facilitate the fraudulent evasion of tax (whether UK tax or tax in a foreign country), or any suspected fraudulent evasion of tax (whether UK tax or tax in a foreign country) by another person, in accordance with this </w:t>
      </w:r>
      <w:proofErr w:type="gramStart"/>
      <w:r w:rsidRPr="007D307D">
        <w:rPr>
          <w:rFonts w:cstheme="minorHAnsi"/>
          <w:sz w:val="20"/>
          <w:szCs w:val="20"/>
        </w:rPr>
        <w:t>policy;</w:t>
      </w:r>
      <w:proofErr w:type="gramEnd"/>
    </w:p>
    <w:p w14:paraId="3B2FAB93" w14:textId="77777777" w:rsidR="0024206A" w:rsidRDefault="0024206A" w:rsidP="00E062F0">
      <w:pPr>
        <w:pStyle w:val="ListParagraph"/>
        <w:numPr>
          <w:ilvl w:val="0"/>
          <w:numId w:val="26"/>
        </w:numPr>
        <w:spacing w:after="0"/>
        <w:jc w:val="both"/>
        <w:rPr>
          <w:rFonts w:cstheme="minorHAnsi"/>
          <w:sz w:val="20"/>
          <w:szCs w:val="20"/>
        </w:rPr>
      </w:pPr>
      <w:r w:rsidRPr="007D307D">
        <w:rPr>
          <w:rFonts w:cstheme="minorHAnsi"/>
          <w:sz w:val="20"/>
          <w:szCs w:val="20"/>
        </w:rPr>
        <w:t>engage in any other activity that might lead to a breach of this policy; or</w:t>
      </w:r>
      <w:r w:rsidR="009711B3" w:rsidRPr="007D307D">
        <w:rPr>
          <w:rFonts w:cstheme="minorHAnsi"/>
          <w:sz w:val="20"/>
          <w:szCs w:val="20"/>
        </w:rPr>
        <w:t xml:space="preserve"> </w:t>
      </w:r>
      <w:r w:rsidRPr="007D307D">
        <w:rPr>
          <w:rFonts w:cstheme="minorHAnsi"/>
          <w:sz w:val="20"/>
          <w:szCs w:val="20"/>
        </w:rPr>
        <w:t>threaten or retaliate against another individual who has refused to commit a tax evasion offence or a foreign tax evasion offence or who has raised concerns under this policy.</w:t>
      </w:r>
    </w:p>
    <w:p w14:paraId="2ED5FF32" w14:textId="77777777" w:rsidR="007D307D" w:rsidRPr="007D307D" w:rsidRDefault="007D307D" w:rsidP="007D307D">
      <w:pPr>
        <w:pStyle w:val="ListParagraph"/>
        <w:spacing w:after="0"/>
        <w:jc w:val="both"/>
        <w:rPr>
          <w:rFonts w:cstheme="minorHAnsi"/>
          <w:sz w:val="20"/>
          <w:szCs w:val="20"/>
        </w:rPr>
      </w:pPr>
    </w:p>
    <w:p w14:paraId="62ABDE01" w14:textId="77777777" w:rsidR="0024206A" w:rsidRPr="007D307D" w:rsidRDefault="0024206A" w:rsidP="00E062F0">
      <w:pPr>
        <w:spacing w:after="0"/>
        <w:jc w:val="both"/>
        <w:rPr>
          <w:rFonts w:cstheme="minorHAnsi"/>
          <w:sz w:val="20"/>
          <w:szCs w:val="20"/>
        </w:rPr>
      </w:pPr>
      <w:r w:rsidRPr="007D307D">
        <w:rPr>
          <w:rFonts w:cstheme="minorHAnsi"/>
          <w:sz w:val="20"/>
          <w:szCs w:val="20"/>
        </w:rPr>
        <w:lastRenderedPageBreak/>
        <w:t xml:space="preserve">7.  YOUR RESPONSIBILITIES  </w:t>
      </w:r>
    </w:p>
    <w:p w14:paraId="7670B915" w14:textId="77777777" w:rsidR="0024206A" w:rsidRPr="007D307D" w:rsidRDefault="0024206A" w:rsidP="00E062F0">
      <w:pPr>
        <w:pStyle w:val="ListParagraph"/>
        <w:numPr>
          <w:ilvl w:val="0"/>
          <w:numId w:val="28"/>
        </w:numPr>
        <w:spacing w:after="0"/>
        <w:jc w:val="both"/>
        <w:rPr>
          <w:rFonts w:cstheme="minorHAnsi"/>
          <w:sz w:val="20"/>
          <w:szCs w:val="20"/>
        </w:rPr>
      </w:pPr>
      <w:r w:rsidRPr="007D307D">
        <w:rPr>
          <w:rFonts w:cstheme="minorHAnsi"/>
          <w:sz w:val="20"/>
          <w:szCs w:val="20"/>
        </w:rPr>
        <w:t xml:space="preserve">You must ensure that you read, </w:t>
      </w:r>
      <w:proofErr w:type="gramStart"/>
      <w:r w:rsidRPr="007D307D">
        <w:rPr>
          <w:rFonts w:cstheme="minorHAnsi"/>
          <w:sz w:val="20"/>
          <w:szCs w:val="20"/>
        </w:rPr>
        <w:t>understand</w:t>
      </w:r>
      <w:proofErr w:type="gramEnd"/>
      <w:r w:rsidRPr="007D307D">
        <w:rPr>
          <w:rFonts w:cstheme="minorHAnsi"/>
          <w:sz w:val="20"/>
          <w:szCs w:val="20"/>
        </w:rPr>
        <w:t xml:space="preserve"> and comply with this policy.</w:t>
      </w:r>
    </w:p>
    <w:p w14:paraId="5D7949F9" w14:textId="77777777" w:rsidR="0024206A" w:rsidRPr="007D307D" w:rsidRDefault="0024206A" w:rsidP="00E062F0">
      <w:pPr>
        <w:pStyle w:val="ListParagraph"/>
        <w:numPr>
          <w:ilvl w:val="0"/>
          <w:numId w:val="28"/>
        </w:numPr>
        <w:spacing w:after="0"/>
        <w:jc w:val="both"/>
        <w:rPr>
          <w:rFonts w:cstheme="minorHAnsi"/>
          <w:sz w:val="20"/>
          <w:szCs w:val="20"/>
        </w:rPr>
      </w:pPr>
      <w:r w:rsidRPr="007D307D">
        <w:rPr>
          <w:rFonts w:cstheme="minorHAnsi"/>
          <w:sz w:val="20"/>
          <w:szCs w:val="20"/>
        </w:rPr>
        <w:t>The prevention, detection and reporting of tax evasion and foreign tax evasion are the responsibility of all those working for us or under our control. You are required to avoid any activity that might lead to, or suggest, a breach of this policy.</w:t>
      </w:r>
    </w:p>
    <w:p w14:paraId="1117AC4D" w14:textId="77777777" w:rsidR="0024206A" w:rsidRPr="007D307D" w:rsidRDefault="0024206A" w:rsidP="00E062F0">
      <w:pPr>
        <w:pStyle w:val="ListParagraph"/>
        <w:numPr>
          <w:ilvl w:val="0"/>
          <w:numId w:val="28"/>
        </w:numPr>
        <w:spacing w:after="0"/>
        <w:jc w:val="both"/>
        <w:rPr>
          <w:rFonts w:cstheme="minorHAnsi"/>
          <w:sz w:val="20"/>
          <w:szCs w:val="20"/>
        </w:rPr>
      </w:pPr>
      <w:r w:rsidRPr="007D307D">
        <w:rPr>
          <w:rFonts w:cstheme="minorHAnsi"/>
          <w:sz w:val="20"/>
          <w:szCs w:val="20"/>
        </w:rPr>
        <w:t xml:space="preserve">You must notify your line manager as soon as possible if you believe or suspect that a conflict with this policy has </w:t>
      </w:r>
      <w:proofErr w:type="gramStart"/>
      <w:r w:rsidRPr="007D307D">
        <w:rPr>
          <w:rFonts w:cstheme="minorHAnsi"/>
          <w:sz w:val="20"/>
          <w:szCs w:val="20"/>
        </w:rPr>
        <w:t>occurred, or</w:t>
      </w:r>
      <w:proofErr w:type="gramEnd"/>
      <w:r w:rsidRPr="007D307D">
        <w:rPr>
          <w:rFonts w:cstheme="minorHAnsi"/>
          <w:sz w:val="20"/>
          <w:szCs w:val="20"/>
        </w:rPr>
        <w:t xml:space="preserve"> may occur in the future. For example, if a sub-contractor or is asked to be paid in cash, indicating that this will mean the payment is not subject to VAT. Further “red flags” that may indicate potential tax evasion </w:t>
      </w:r>
      <w:r w:rsidR="00E062F0" w:rsidRPr="007D307D">
        <w:rPr>
          <w:rFonts w:cstheme="minorHAnsi"/>
          <w:sz w:val="20"/>
          <w:szCs w:val="20"/>
        </w:rPr>
        <w:t>or foreign</w:t>
      </w:r>
      <w:r w:rsidRPr="007D307D">
        <w:rPr>
          <w:rFonts w:cstheme="minorHAnsi"/>
          <w:sz w:val="20"/>
          <w:szCs w:val="20"/>
        </w:rPr>
        <w:t xml:space="preserve"> tax evasion are set out in Clause 12.</w:t>
      </w:r>
    </w:p>
    <w:p w14:paraId="5439CD74" w14:textId="77777777" w:rsidR="00E062F0" w:rsidRPr="007D307D" w:rsidRDefault="00E062F0" w:rsidP="00E062F0">
      <w:pPr>
        <w:pStyle w:val="ListParagraph"/>
        <w:spacing w:after="0"/>
        <w:jc w:val="both"/>
        <w:rPr>
          <w:rFonts w:cstheme="minorHAnsi"/>
          <w:sz w:val="20"/>
          <w:szCs w:val="20"/>
        </w:rPr>
      </w:pPr>
    </w:p>
    <w:p w14:paraId="488BBFEB"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8.  HOW TO RAISE A CONCERN  </w:t>
      </w:r>
    </w:p>
    <w:p w14:paraId="344E7FFA" w14:textId="77777777" w:rsidR="0024206A" w:rsidRPr="007D307D" w:rsidRDefault="0024206A" w:rsidP="00E062F0">
      <w:pPr>
        <w:pStyle w:val="ListParagraph"/>
        <w:numPr>
          <w:ilvl w:val="0"/>
          <w:numId w:val="29"/>
        </w:numPr>
        <w:spacing w:after="0"/>
        <w:jc w:val="both"/>
        <w:rPr>
          <w:rFonts w:cstheme="minorHAnsi"/>
          <w:sz w:val="20"/>
          <w:szCs w:val="20"/>
        </w:rPr>
      </w:pPr>
      <w:r w:rsidRPr="007D307D">
        <w:rPr>
          <w:rFonts w:cstheme="minorHAnsi"/>
          <w:sz w:val="20"/>
          <w:szCs w:val="20"/>
        </w:rPr>
        <w:t>You are encouraged to raise concerns about any issue or suspicion of tax evasion or foreign tax evasion at the earliest possible stage.</w:t>
      </w:r>
    </w:p>
    <w:p w14:paraId="429058FC" w14:textId="77777777" w:rsidR="0024206A" w:rsidRPr="007D307D" w:rsidRDefault="0024206A" w:rsidP="00E062F0">
      <w:pPr>
        <w:pStyle w:val="ListParagraph"/>
        <w:numPr>
          <w:ilvl w:val="0"/>
          <w:numId w:val="29"/>
        </w:numPr>
        <w:spacing w:after="0"/>
        <w:jc w:val="both"/>
        <w:rPr>
          <w:rFonts w:cstheme="minorHAnsi"/>
          <w:sz w:val="20"/>
          <w:szCs w:val="20"/>
        </w:rPr>
      </w:pPr>
      <w:r w:rsidRPr="007D307D">
        <w:rPr>
          <w:rFonts w:cstheme="minorHAnsi"/>
          <w:sz w:val="20"/>
          <w:szCs w:val="20"/>
        </w:rPr>
        <w:t xml:space="preserve">If you become aware of any fraudulent evasion of tax (whether UK tax or tax in a foreign country) by another person in the course of your work, or you are asked to assist another person in their fraudulent evasion of tax (whether directly or indirectly), or if you believe or suspect that any fraudulent evasion of tax has occurred or may occur, whether in respect to UK tax or tax in a foreign country, you must notify your line manager or report it in accordance with our </w:t>
      </w:r>
      <w:r w:rsidR="00E062F0" w:rsidRPr="007D307D">
        <w:rPr>
          <w:rFonts w:cstheme="minorHAnsi"/>
          <w:sz w:val="20"/>
          <w:szCs w:val="20"/>
        </w:rPr>
        <w:t>Whistle blowing</w:t>
      </w:r>
      <w:r w:rsidRPr="007D307D">
        <w:rPr>
          <w:rFonts w:cstheme="minorHAnsi"/>
          <w:sz w:val="20"/>
          <w:szCs w:val="20"/>
        </w:rPr>
        <w:t xml:space="preserve"> Policy as soon as possible.</w:t>
      </w:r>
    </w:p>
    <w:p w14:paraId="36B29A1B" w14:textId="77777777" w:rsidR="0024206A" w:rsidRPr="007D307D" w:rsidRDefault="0024206A" w:rsidP="00E062F0">
      <w:pPr>
        <w:pStyle w:val="ListParagraph"/>
        <w:numPr>
          <w:ilvl w:val="0"/>
          <w:numId w:val="29"/>
        </w:numPr>
        <w:spacing w:after="0"/>
        <w:jc w:val="both"/>
        <w:rPr>
          <w:rFonts w:cstheme="minorHAnsi"/>
          <w:sz w:val="20"/>
          <w:szCs w:val="20"/>
        </w:rPr>
      </w:pPr>
      <w:r w:rsidRPr="007D307D">
        <w:rPr>
          <w:rFonts w:cstheme="minorHAnsi"/>
          <w:sz w:val="20"/>
          <w:szCs w:val="20"/>
        </w:rPr>
        <w:t xml:space="preserve">If you are unsure about whether a particular act constitutes tax evasion or foreign tax evasion, raise it with your line manager as soon as possible. You should note that the corporate offence is only committed where you deliberately and dishonestly take action to facilitate </w:t>
      </w:r>
      <w:proofErr w:type="gramStart"/>
      <w:r w:rsidRPr="007D307D">
        <w:rPr>
          <w:rFonts w:cstheme="minorHAnsi"/>
          <w:sz w:val="20"/>
          <w:szCs w:val="20"/>
        </w:rPr>
        <w:t>the tax</w:t>
      </w:r>
      <w:proofErr w:type="gramEnd"/>
      <w:r w:rsidRPr="007D307D">
        <w:rPr>
          <w:rFonts w:cstheme="minorHAnsi"/>
          <w:sz w:val="20"/>
          <w:szCs w:val="20"/>
        </w:rPr>
        <w:t xml:space="preserve"> evasion or foreign tax evasion. If you do not take any such action, then the offence will not be made out. However, a deliberate failure to report suspected tax evasion or foreign tax evasion, or “turning a blind eye” to suspicious activity could amount to criminal facilitation of tax evasion.</w:t>
      </w:r>
    </w:p>
    <w:p w14:paraId="7CCEE07C" w14:textId="77777777" w:rsidR="00E062F0" w:rsidRPr="007D307D" w:rsidRDefault="00E062F0" w:rsidP="00E062F0">
      <w:pPr>
        <w:pStyle w:val="ListParagraph"/>
        <w:spacing w:after="0"/>
        <w:jc w:val="both"/>
        <w:rPr>
          <w:rFonts w:cstheme="minorHAnsi"/>
          <w:sz w:val="20"/>
          <w:szCs w:val="20"/>
        </w:rPr>
      </w:pPr>
    </w:p>
    <w:p w14:paraId="2786FDB8"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9.  PROTECTION  </w:t>
      </w:r>
    </w:p>
    <w:p w14:paraId="00C03B50" w14:textId="77777777" w:rsidR="0024206A" w:rsidRPr="007D307D" w:rsidRDefault="0024206A" w:rsidP="00E062F0">
      <w:pPr>
        <w:spacing w:after="0"/>
        <w:jc w:val="both"/>
        <w:rPr>
          <w:rFonts w:cstheme="minorHAnsi"/>
          <w:sz w:val="20"/>
          <w:szCs w:val="20"/>
        </w:rPr>
      </w:pPr>
      <w:r w:rsidRPr="007D307D">
        <w:rPr>
          <w:rFonts w:cstheme="minorHAnsi"/>
          <w:sz w:val="20"/>
          <w:szCs w:val="20"/>
        </w:rPr>
        <w:t>Individuals who raise concerns or report another’s wrongdoing are sometimes worried about possible repercussions. We aim to encourage openness and will support anyone who raises genuine concerns in good faith under this policy, even if they turn out to be mistaken.</w:t>
      </w:r>
    </w:p>
    <w:p w14:paraId="69B019C4" w14:textId="77777777" w:rsidR="00E062F0" w:rsidRPr="007D307D" w:rsidRDefault="00E062F0" w:rsidP="00E062F0">
      <w:pPr>
        <w:spacing w:after="0"/>
        <w:jc w:val="both"/>
        <w:rPr>
          <w:rFonts w:cstheme="minorHAnsi"/>
          <w:sz w:val="20"/>
          <w:szCs w:val="20"/>
        </w:rPr>
      </w:pPr>
    </w:p>
    <w:p w14:paraId="23D96CC4" w14:textId="77777777" w:rsidR="0024206A" w:rsidRPr="007D307D" w:rsidRDefault="00E062F0" w:rsidP="00E062F0">
      <w:pPr>
        <w:spacing w:after="0"/>
        <w:jc w:val="both"/>
        <w:rPr>
          <w:rFonts w:cstheme="minorHAnsi"/>
          <w:sz w:val="20"/>
          <w:szCs w:val="20"/>
        </w:rPr>
      </w:pPr>
      <w:r w:rsidRPr="007D307D">
        <w:rPr>
          <w:rFonts w:cstheme="minorHAnsi"/>
          <w:sz w:val="20"/>
          <w:szCs w:val="20"/>
        </w:rPr>
        <w:t>We are comm</w:t>
      </w:r>
      <w:r w:rsidR="0024206A" w:rsidRPr="007D307D">
        <w:rPr>
          <w:rFonts w:cstheme="minorHAnsi"/>
          <w:sz w:val="20"/>
          <w:szCs w:val="20"/>
        </w:rPr>
        <w:t xml:space="preserve">itted to ensuring no one suffers any detrimental treatment </w:t>
      </w:r>
      <w:proofErr w:type="gramStart"/>
      <w:r w:rsidR="0024206A" w:rsidRPr="007D307D">
        <w:rPr>
          <w:rFonts w:cstheme="minorHAnsi"/>
          <w:sz w:val="20"/>
          <w:szCs w:val="20"/>
        </w:rPr>
        <w:t>as a result of</w:t>
      </w:r>
      <w:proofErr w:type="gramEnd"/>
      <w:r w:rsidR="0024206A" w:rsidRPr="007D307D">
        <w:rPr>
          <w:rFonts w:cstheme="minorHAnsi"/>
          <w:sz w:val="20"/>
          <w:szCs w:val="20"/>
        </w:rPr>
        <w:t>:</w:t>
      </w:r>
    </w:p>
    <w:p w14:paraId="672E641B" w14:textId="77777777" w:rsidR="0024206A" w:rsidRPr="007D307D" w:rsidRDefault="0024206A" w:rsidP="00E062F0">
      <w:pPr>
        <w:pStyle w:val="ListParagraph"/>
        <w:numPr>
          <w:ilvl w:val="0"/>
          <w:numId w:val="30"/>
        </w:numPr>
        <w:spacing w:after="0"/>
        <w:jc w:val="both"/>
        <w:rPr>
          <w:rFonts w:cstheme="minorHAnsi"/>
          <w:sz w:val="20"/>
          <w:szCs w:val="20"/>
        </w:rPr>
      </w:pPr>
      <w:r w:rsidRPr="007D307D">
        <w:rPr>
          <w:rFonts w:cstheme="minorHAnsi"/>
          <w:sz w:val="20"/>
          <w:szCs w:val="20"/>
        </w:rPr>
        <w:t xml:space="preserve">refusing to take part in, be concerned in, or facilitate tax evasion or foreign tax evasion by another </w:t>
      </w:r>
      <w:proofErr w:type="gramStart"/>
      <w:r w:rsidRPr="007D307D">
        <w:rPr>
          <w:rFonts w:cstheme="minorHAnsi"/>
          <w:sz w:val="20"/>
          <w:szCs w:val="20"/>
        </w:rPr>
        <w:t>person;</w:t>
      </w:r>
      <w:proofErr w:type="gramEnd"/>
    </w:p>
    <w:p w14:paraId="79C355E4" w14:textId="77777777" w:rsidR="0024206A" w:rsidRPr="007D307D" w:rsidRDefault="0024206A" w:rsidP="00E062F0">
      <w:pPr>
        <w:pStyle w:val="ListParagraph"/>
        <w:numPr>
          <w:ilvl w:val="0"/>
          <w:numId w:val="30"/>
        </w:numPr>
        <w:spacing w:after="0"/>
        <w:jc w:val="both"/>
        <w:rPr>
          <w:rFonts w:cstheme="minorHAnsi"/>
          <w:sz w:val="20"/>
          <w:szCs w:val="20"/>
        </w:rPr>
      </w:pPr>
      <w:r w:rsidRPr="007D307D">
        <w:rPr>
          <w:rFonts w:cstheme="minorHAnsi"/>
          <w:sz w:val="20"/>
          <w:szCs w:val="20"/>
        </w:rPr>
        <w:t xml:space="preserve">refusing to aid, abet, </w:t>
      </w:r>
      <w:proofErr w:type="gramStart"/>
      <w:r w:rsidRPr="007D307D">
        <w:rPr>
          <w:rFonts w:cstheme="minorHAnsi"/>
          <w:sz w:val="20"/>
          <w:szCs w:val="20"/>
        </w:rPr>
        <w:t>counsel</w:t>
      </w:r>
      <w:proofErr w:type="gramEnd"/>
      <w:r w:rsidRPr="007D307D">
        <w:rPr>
          <w:rFonts w:cstheme="minorHAnsi"/>
          <w:sz w:val="20"/>
          <w:szCs w:val="20"/>
        </w:rPr>
        <w:t xml:space="preserve"> or procure the commission of a tax evasion offence or a foreign tax evasion offence by another person; or</w:t>
      </w:r>
    </w:p>
    <w:p w14:paraId="55C31638" w14:textId="77777777" w:rsidR="0024206A" w:rsidRPr="007D307D" w:rsidRDefault="00E062F0" w:rsidP="00E062F0">
      <w:pPr>
        <w:pStyle w:val="ListParagraph"/>
        <w:numPr>
          <w:ilvl w:val="0"/>
          <w:numId w:val="30"/>
        </w:numPr>
        <w:spacing w:after="0"/>
        <w:jc w:val="both"/>
        <w:rPr>
          <w:rFonts w:cstheme="minorHAnsi"/>
          <w:sz w:val="20"/>
          <w:szCs w:val="20"/>
        </w:rPr>
      </w:pPr>
      <w:r w:rsidRPr="007D307D">
        <w:rPr>
          <w:rFonts w:cstheme="minorHAnsi"/>
          <w:sz w:val="20"/>
          <w:szCs w:val="20"/>
        </w:rPr>
        <w:t>Reporting</w:t>
      </w:r>
      <w:r w:rsidR="0024206A" w:rsidRPr="007D307D">
        <w:rPr>
          <w:rFonts w:cstheme="minorHAnsi"/>
          <w:sz w:val="20"/>
          <w:szCs w:val="20"/>
        </w:rPr>
        <w:t xml:space="preserve"> in good faith their suspicion that an actual or potential tax evasion offence or foreign tax evasion offence has taken </w:t>
      </w:r>
      <w:proofErr w:type="gramStart"/>
      <w:r w:rsidR="0024206A" w:rsidRPr="007D307D">
        <w:rPr>
          <w:rFonts w:cstheme="minorHAnsi"/>
          <w:sz w:val="20"/>
          <w:szCs w:val="20"/>
        </w:rPr>
        <w:t>place, or</w:t>
      </w:r>
      <w:proofErr w:type="gramEnd"/>
      <w:r w:rsidR="0024206A" w:rsidRPr="007D307D">
        <w:rPr>
          <w:rFonts w:cstheme="minorHAnsi"/>
          <w:sz w:val="20"/>
          <w:szCs w:val="20"/>
        </w:rPr>
        <w:t xml:space="preserve"> may take place in the future.</w:t>
      </w:r>
    </w:p>
    <w:p w14:paraId="38384F11" w14:textId="77777777" w:rsidR="0024206A" w:rsidRPr="007D307D" w:rsidRDefault="0024206A" w:rsidP="00E062F0">
      <w:pPr>
        <w:pStyle w:val="ListParagraph"/>
        <w:numPr>
          <w:ilvl w:val="0"/>
          <w:numId w:val="30"/>
        </w:numPr>
        <w:spacing w:after="0"/>
        <w:jc w:val="both"/>
        <w:rPr>
          <w:rFonts w:cstheme="minorHAnsi"/>
          <w:sz w:val="20"/>
          <w:szCs w:val="20"/>
        </w:rPr>
      </w:pPr>
      <w:r w:rsidRPr="007D307D">
        <w:rPr>
          <w:rFonts w:cstheme="minorHAnsi"/>
          <w:sz w:val="20"/>
          <w:szCs w:val="20"/>
        </w:rPr>
        <w:t xml:space="preserve">Detrimental treatment includes dismissal, disciplinary action, </w:t>
      </w:r>
      <w:proofErr w:type="gramStart"/>
      <w:r w:rsidRPr="007D307D">
        <w:rPr>
          <w:rFonts w:cstheme="minorHAnsi"/>
          <w:sz w:val="20"/>
          <w:szCs w:val="20"/>
        </w:rPr>
        <w:t>threats</w:t>
      </w:r>
      <w:proofErr w:type="gramEnd"/>
      <w:r w:rsidRPr="007D307D">
        <w:rPr>
          <w:rFonts w:cstheme="minorHAnsi"/>
          <w:sz w:val="20"/>
          <w:szCs w:val="20"/>
        </w:rPr>
        <w:t xml:space="preserve"> or other </w:t>
      </w:r>
      <w:r w:rsidR="00E062F0" w:rsidRPr="007D307D">
        <w:rPr>
          <w:rFonts w:cstheme="minorHAnsi"/>
          <w:sz w:val="20"/>
          <w:szCs w:val="20"/>
        </w:rPr>
        <w:t>unfavorable</w:t>
      </w:r>
      <w:r w:rsidRPr="007D307D">
        <w:rPr>
          <w:rFonts w:cstheme="minorHAnsi"/>
          <w:sz w:val="20"/>
          <w:szCs w:val="20"/>
        </w:rPr>
        <w:t xml:space="preserve"> treatment connected with raising a concern. If you believe that you have suffered any such treatment, you should inform the compliance manager immediately. If the matter is not remedied, and you are an employee, you should raise it formally using our Grievance Procedure, which can be found </w:t>
      </w:r>
      <w:r w:rsidR="00E062F0" w:rsidRPr="007D307D">
        <w:rPr>
          <w:rFonts w:cstheme="minorHAnsi"/>
          <w:sz w:val="20"/>
          <w:szCs w:val="20"/>
        </w:rPr>
        <w:t>in</w:t>
      </w:r>
      <w:r w:rsidRPr="007D307D">
        <w:rPr>
          <w:rFonts w:cstheme="minorHAnsi"/>
          <w:sz w:val="20"/>
          <w:szCs w:val="20"/>
        </w:rPr>
        <w:t xml:space="preserve"> the Company Handbook.</w:t>
      </w:r>
    </w:p>
    <w:p w14:paraId="633E0827" w14:textId="77777777" w:rsidR="00E062F0" w:rsidRPr="007D307D" w:rsidRDefault="00E062F0" w:rsidP="00E062F0">
      <w:pPr>
        <w:pStyle w:val="ListParagraph"/>
        <w:spacing w:after="0"/>
        <w:jc w:val="both"/>
        <w:rPr>
          <w:rFonts w:cstheme="minorHAnsi"/>
          <w:sz w:val="20"/>
          <w:szCs w:val="20"/>
        </w:rPr>
      </w:pPr>
    </w:p>
    <w:p w14:paraId="5DCBBD39"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10.  TRAINING AND COMMUNICATION  </w:t>
      </w:r>
    </w:p>
    <w:p w14:paraId="6C27139D" w14:textId="77777777" w:rsidR="0024206A" w:rsidRPr="007D307D" w:rsidRDefault="0024206A" w:rsidP="00E062F0">
      <w:pPr>
        <w:pStyle w:val="ListParagraph"/>
        <w:numPr>
          <w:ilvl w:val="0"/>
          <w:numId w:val="32"/>
        </w:numPr>
        <w:spacing w:after="0"/>
        <w:jc w:val="both"/>
        <w:rPr>
          <w:rFonts w:cstheme="minorHAnsi"/>
          <w:sz w:val="20"/>
          <w:szCs w:val="20"/>
        </w:rPr>
      </w:pPr>
      <w:r w:rsidRPr="007D307D">
        <w:rPr>
          <w:rFonts w:cstheme="minorHAnsi"/>
          <w:sz w:val="20"/>
          <w:szCs w:val="20"/>
        </w:rPr>
        <w:t>Training on this policy forms part of the induction process for all individuals who work for us, and regular training will be provided as necessary. Such training may form part of wider financial crime detection and prevention training.</w:t>
      </w:r>
    </w:p>
    <w:p w14:paraId="32285B0F" w14:textId="77777777" w:rsidR="0024206A" w:rsidRPr="007D307D" w:rsidRDefault="0024206A" w:rsidP="00E062F0">
      <w:pPr>
        <w:pStyle w:val="ListParagraph"/>
        <w:numPr>
          <w:ilvl w:val="0"/>
          <w:numId w:val="32"/>
        </w:numPr>
        <w:spacing w:after="0"/>
        <w:jc w:val="both"/>
        <w:rPr>
          <w:rFonts w:cstheme="minorHAnsi"/>
          <w:sz w:val="20"/>
          <w:szCs w:val="20"/>
        </w:rPr>
      </w:pPr>
      <w:r w:rsidRPr="007D307D">
        <w:rPr>
          <w:rFonts w:cstheme="minorHAnsi"/>
          <w:sz w:val="20"/>
          <w:szCs w:val="20"/>
        </w:rPr>
        <w:t xml:space="preserve">We will ensure that mandatory training on this policy is offered to those employees, workers and associated persons who have been identified as being at risk of exposure to criminal tax evasion, at least once every </w:t>
      </w:r>
      <w:proofErr w:type="gramStart"/>
      <w:r w:rsidRPr="007D307D">
        <w:rPr>
          <w:rFonts w:cstheme="minorHAnsi"/>
          <w:sz w:val="20"/>
          <w:szCs w:val="20"/>
        </w:rPr>
        <w:t>year</w:t>
      </w:r>
      <w:proofErr w:type="gramEnd"/>
      <w:r w:rsidRPr="007D307D">
        <w:rPr>
          <w:rFonts w:cstheme="minorHAnsi"/>
          <w:sz w:val="20"/>
          <w:szCs w:val="20"/>
        </w:rPr>
        <w:t xml:space="preserve"> </w:t>
      </w:r>
    </w:p>
    <w:p w14:paraId="513A0D03" w14:textId="77777777" w:rsidR="0024206A" w:rsidRPr="007D307D" w:rsidRDefault="0024206A" w:rsidP="00E062F0">
      <w:pPr>
        <w:pStyle w:val="ListParagraph"/>
        <w:numPr>
          <w:ilvl w:val="0"/>
          <w:numId w:val="32"/>
        </w:numPr>
        <w:spacing w:after="0"/>
        <w:jc w:val="both"/>
        <w:rPr>
          <w:rFonts w:cstheme="minorHAnsi"/>
          <w:sz w:val="20"/>
          <w:szCs w:val="20"/>
        </w:rPr>
      </w:pPr>
      <w:r w:rsidRPr="007D307D">
        <w:rPr>
          <w:rFonts w:cstheme="minorHAnsi"/>
          <w:sz w:val="20"/>
          <w:szCs w:val="20"/>
        </w:rPr>
        <w:t xml:space="preserve">Our zero-tolerance approach to tax evasion and foreign tax evasion must be communicated to all suppliers, </w:t>
      </w:r>
      <w:proofErr w:type="gramStart"/>
      <w:r w:rsidRPr="007D307D">
        <w:rPr>
          <w:rFonts w:cstheme="minorHAnsi"/>
          <w:sz w:val="20"/>
          <w:szCs w:val="20"/>
        </w:rPr>
        <w:t>contractors</w:t>
      </w:r>
      <w:proofErr w:type="gramEnd"/>
      <w:r w:rsidRPr="007D307D">
        <w:rPr>
          <w:rFonts w:cstheme="minorHAnsi"/>
          <w:sz w:val="20"/>
          <w:szCs w:val="20"/>
        </w:rPr>
        <w:t xml:space="preserve"> and business partners at the outset of our business relationship with them and as appropriate after that.</w:t>
      </w:r>
    </w:p>
    <w:p w14:paraId="3B121FA1" w14:textId="77777777" w:rsidR="00E062F0" w:rsidRPr="007D307D" w:rsidRDefault="00E062F0" w:rsidP="00E062F0">
      <w:pPr>
        <w:pStyle w:val="ListParagraph"/>
        <w:spacing w:after="0"/>
        <w:jc w:val="both"/>
        <w:rPr>
          <w:rFonts w:cstheme="minorHAnsi"/>
          <w:sz w:val="20"/>
          <w:szCs w:val="20"/>
        </w:rPr>
      </w:pPr>
    </w:p>
    <w:p w14:paraId="415440C6"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11.  BREACHES OF THIS POLICY  </w:t>
      </w:r>
    </w:p>
    <w:p w14:paraId="5845CB3D" w14:textId="77777777" w:rsidR="0024206A" w:rsidRPr="007D307D" w:rsidRDefault="0024206A" w:rsidP="00E062F0">
      <w:pPr>
        <w:spacing w:after="0"/>
        <w:jc w:val="both"/>
        <w:rPr>
          <w:rFonts w:cstheme="minorHAnsi"/>
          <w:sz w:val="20"/>
          <w:szCs w:val="20"/>
        </w:rPr>
      </w:pPr>
      <w:r w:rsidRPr="007D307D">
        <w:rPr>
          <w:rFonts w:cstheme="minorHAnsi"/>
          <w:sz w:val="20"/>
          <w:szCs w:val="20"/>
        </w:rPr>
        <w:t>Any employee who breaches this policy will face disciplinary action, which could result in dismissal for misconduct or gross misconduct.</w:t>
      </w:r>
      <w:r w:rsidR="00E062F0" w:rsidRPr="007D307D">
        <w:rPr>
          <w:rFonts w:cstheme="minorHAnsi"/>
          <w:sz w:val="20"/>
          <w:szCs w:val="20"/>
        </w:rPr>
        <w:t xml:space="preserve"> </w:t>
      </w:r>
      <w:r w:rsidRPr="007D307D">
        <w:rPr>
          <w:rFonts w:cstheme="minorHAnsi"/>
          <w:sz w:val="20"/>
          <w:szCs w:val="20"/>
        </w:rPr>
        <w:t xml:space="preserve">We may terminate our relationship with other individuals and </w:t>
      </w:r>
      <w:r w:rsidR="00E062F0" w:rsidRPr="007D307D">
        <w:rPr>
          <w:rFonts w:cstheme="minorHAnsi"/>
          <w:sz w:val="20"/>
          <w:szCs w:val="20"/>
        </w:rPr>
        <w:t>organizations</w:t>
      </w:r>
      <w:r w:rsidRPr="007D307D">
        <w:rPr>
          <w:rFonts w:cstheme="minorHAnsi"/>
          <w:sz w:val="20"/>
          <w:szCs w:val="20"/>
        </w:rPr>
        <w:t xml:space="preserve"> working on our behalf if they breach this policy.</w:t>
      </w:r>
    </w:p>
    <w:p w14:paraId="0892BECD" w14:textId="77777777" w:rsidR="00E062F0" w:rsidRPr="007D307D" w:rsidRDefault="00E062F0" w:rsidP="00E062F0">
      <w:pPr>
        <w:spacing w:after="0"/>
        <w:jc w:val="both"/>
        <w:rPr>
          <w:rFonts w:cstheme="minorHAnsi"/>
          <w:sz w:val="20"/>
          <w:szCs w:val="20"/>
        </w:rPr>
      </w:pPr>
    </w:p>
    <w:p w14:paraId="00AE7792"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12.  POTENTIAL RISK SCENARIOS: “RED FLAGS”  </w:t>
      </w:r>
    </w:p>
    <w:p w14:paraId="402DDF40" w14:textId="77777777" w:rsidR="0024206A" w:rsidRPr="007D307D" w:rsidRDefault="0024206A" w:rsidP="00E062F0">
      <w:pPr>
        <w:spacing w:after="0"/>
        <w:jc w:val="both"/>
        <w:rPr>
          <w:rFonts w:cstheme="minorHAnsi"/>
          <w:sz w:val="20"/>
          <w:szCs w:val="20"/>
        </w:rPr>
      </w:pPr>
      <w:r w:rsidRPr="007D307D">
        <w:rPr>
          <w:rFonts w:cstheme="minorHAnsi"/>
          <w:sz w:val="20"/>
          <w:szCs w:val="20"/>
        </w:rPr>
        <w:t xml:space="preserve">The following is a list of possible red flags that may arise </w:t>
      </w:r>
      <w:proofErr w:type="gramStart"/>
      <w:r w:rsidRPr="007D307D">
        <w:rPr>
          <w:rFonts w:cstheme="minorHAnsi"/>
          <w:sz w:val="20"/>
          <w:szCs w:val="20"/>
        </w:rPr>
        <w:t>during the course of</w:t>
      </w:r>
      <w:proofErr w:type="gramEnd"/>
      <w:r w:rsidRPr="007D307D">
        <w:rPr>
          <w:rFonts w:cstheme="minorHAnsi"/>
          <w:sz w:val="20"/>
          <w:szCs w:val="20"/>
        </w:rPr>
        <w:t xml:space="preserve"> </w:t>
      </w:r>
      <w:proofErr w:type="gramStart"/>
      <w:r w:rsidRPr="007D307D">
        <w:rPr>
          <w:rFonts w:cstheme="minorHAnsi"/>
          <w:sz w:val="20"/>
          <w:szCs w:val="20"/>
        </w:rPr>
        <w:t>you</w:t>
      </w:r>
      <w:proofErr w:type="gramEnd"/>
      <w:r w:rsidRPr="007D307D">
        <w:rPr>
          <w:rFonts w:cstheme="minorHAnsi"/>
          <w:sz w:val="20"/>
          <w:szCs w:val="20"/>
        </w:rPr>
        <w:t xml:space="preserve"> working for us and which may raise concerns related to tax evasion or foreign tax evasion. The list is not intended to be exhaustive and is for illustrative purposes only. If you encounter any of these red flags while working for us, you must report them promptly to your line manager</w:t>
      </w:r>
      <w:r w:rsidR="00E062F0" w:rsidRPr="007D307D">
        <w:rPr>
          <w:rFonts w:cstheme="minorHAnsi"/>
          <w:sz w:val="20"/>
          <w:szCs w:val="20"/>
        </w:rPr>
        <w:t xml:space="preserve"> </w:t>
      </w:r>
      <w:r w:rsidRPr="007D307D">
        <w:rPr>
          <w:rFonts w:cstheme="minorHAnsi"/>
          <w:sz w:val="20"/>
          <w:szCs w:val="20"/>
        </w:rPr>
        <w:t>or to the Financial Controller using the procedure set out in the whistle blowing policy:</w:t>
      </w:r>
    </w:p>
    <w:p w14:paraId="3ADA7178" w14:textId="77777777" w:rsidR="00E062F0" w:rsidRPr="007D307D" w:rsidRDefault="00E062F0" w:rsidP="00E062F0">
      <w:pPr>
        <w:spacing w:after="0"/>
        <w:jc w:val="both"/>
        <w:rPr>
          <w:rFonts w:cstheme="minorHAnsi"/>
          <w:sz w:val="20"/>
          <w:szCs w:val="20"/>
        </w:rPr>
      </w:pPr>
    </w:p>
    <w:p w14:paraId="693FD804"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you become aware, in the course of your work, that a third party has made or intends to make a false statement relating to tax, has failed to disclose income or gains to, or to register with, HMRC (or the equivalent authority in any relevant non-UK jurisdiction), has delivered or intends to deliver a false document relating to tax, or has set up or intends to set up a structure to try to hide income, gains or assets from a tax authority;</w:t>
      </w:r>
    </w:p>
    <w:p w14:paraId="514EFFF9"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you become aware, in the course of your work, that a third party has deliberately failed to register for VAT (or the equivalent tax in any relevant non-UK jurisdiction) or failed to account for </w:t>
      </w:r>
      <w:proofErr w:type="gramStart"/>
      <w:r w:rsidRPr="007D307D">
        <w:rPr>
          <w:rFonts w:cstheme="minorHAnsi"/>
          <w:sz w:val="20"/>
          <w:szCs w:val="20"/>
        </w:rPr>
        <w:t>VAT;</w:t>
      </w:r>
      <w:proofErr w:type="gramEnd"/>
    </w:p>
    <w:p w14:paraId="5EBECA39"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a </w:t>
      </w:r>
      <w:proofErr w:type="gramStart"/>
      <w:r w:rsidRPr="007D307D">
        <w:rPr>
          <w:rFonts w:cstheme="minorHAnsi"/>
          <w:sz w:val="20"/>
          <w:szCs w:val="20"/>
        </w:rPr>
        <w:t>third party</w:t>
      </w:r>
      <w:proofErr w:type="gramEnd"/>
      <w:r w:rsidRPr="007D307D">
        <w:rPr>
          <w:rFonts w:cstheme="minorHAnsi"/>
          <w:sz w:val="20"/>
          <w:szCs w:val="20"/>
        </w:rPr>
        <w:t xml:space="preserve"> requests payment in cash and/or refuses to sign a formal commission or fee agreement, or to provide an invoice or receipt for a payment made;</w:t>
      </w:r>
    </w:p>
    <w:p w14:paraId="5860D395"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you become aware, in the course of your work, that a third party working for us as an employee asks to be treated as a self-employed contractor, but without any material changes to their working </w:t>
      </w:r>
      <w:proofErr w:type="gramStart"/>
      <w:r w:rsidRPr="007D307D">
        <w:rPr>
          <w:rFonts w:cstheme="minorHAnsi"/>
          <w:sz w:val="20"/>
          <w:szCs w:val="20"/>
        </w:rPr>
        <w:t>conditions;</w:t>
      </w:r>
      <w:proofErr w:type="gramEnd"/>
    </w:p>
    <w:p w14:paraId="15A1E408"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a supplier or other subcontractor is paid gross when they should have been paid net, under a scheme such as the Construction Industry </w:t>
      </w:r>
      <w:proofErr w:type="gramStart"/>
      <w:r w:rsidRPr="007D307D">
        <w:rPr>
          <w:rFonts w:cstheme="minorHAnsi"/>
          <w:sz w:val="20"/>
          <w:szCs w:val="20"/>
        </w:rPr>
        <w:t>Scheme;</w:t>
      </w:r>
      <w:proofErr w:type="gramEnd"/>
    </w:p>
    <w:p w14:paraId="7EB5C5C5"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a </w:t>
      </w:r>
      <w:proofErr w:type="gramStart"/>
      <w:r w:rsidRPr="007D307D">
        <w:rPr>
          <w:rFonts w:cstheme="minorHAnsi"/>
          <w:sz w:val="20"/>
          <w:szCs w:val="20"/>
        </w:rPr>
        <w:t>third party</w:t>
      </w:r>
      <w:proofErr w:type="gramEnd"/>
      <w:r w:rsidRPr="007D307D">
        <w:rPr>
          <w:rFonts w:cstheme="minorHAnsi"/>
          <w:sz w:val="20"/>
          <w:szCs w:val="20"/>
        </w:rPr>
        <w:t xml:space="preserve"> requests that payment is made to a country or geographic location different from where the third party resides or conducts business;</w:t>
      </w:r>
    </w:p>
    <w:p w14:paraId="1E70FF9E"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a third party to whom we have provided services requests that their invoice is addressed to a different entity, where we did not provide services to such entity </w:t>
      </w:r>
      <w:proofErr w:type="gramStart"/>
      <w:r w:rsidRPr="007D307D">
        <w:rPr>
          <w:rFonts w:cstheme="minorHAnsi"/>
          <w:sz w:val="20"/>
          <w:szCs w:val="20"/>
        </w:rPr>
        <w:t>directly;</w:t>
      </w:r>
      <w:proofErr w:type="gramEnd"/>
    </w:p>
    <w:p w14:paraId="700B1D59"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lastRenderedPageBreak/>
        <w:t xml:space="preserve">a third party to whom we have provided services asks us to change the description of services rendered on an invoice in a way that seems designed to obscure the nature of the services </w:t>
      </w:r>
      <w:proofErr w:type="gramStart"/>
      <w:r w:rsidRPr="007D307D">
        <w:rPr>
          <w:rFonts w:cstheme="minorHAnsi"/>
          <w:sz w:val="20"/>
          <w:szCs w:val="20"/>
        </w:rPr>
        <w:t>provided;</w:t>
      </w:r>
      <w:proofErr w:type="gramEnd"/>
    </w:p>
    <w:p w14:paraId="7571CE13"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you receive an invoice from a third party that appears to be non-standard or </w:t>
      </w:r>
      <w:proofErr w:type="gramStart"/>
      <w:r w:rsidR="006F5780" w:rsidRPr="007D307D">
        <w:rPr>
          <w:rFonts w:cstheme="minorHAnsi"/>
          <w:sz w:val="20"/>
          <w:szCs w:val="20"/>
        </w:rPr>
        <w:t>customized</w:t>
      </w:r>
      <w:r w:rsidRPr="007D307D">
        <w:rPr>
          <w:rFonts w:cstheme="minorHAnsi"/>
          <w:sz w:val="20"/>
          <w:szCs w:val="20"/>
        </w:rPr>
        <w:t>;</w:t>
      </w:r>
      <w:proofErr w:type="gramEnd"/>
    </w:p>
    <w:p w14:paraId="29FB9ABA"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a third party insists on the use of side letters or refuses to put terms agreed in writing or asks for contracts or other documentation to be </w:t>
      </w:r>
      <w:proofErr w:type="gramStart"/>
      <w:r w:rsidRPr="007D307D">
        <w:rPr>
          <w:rFonts w:cstheme="minorHAnsi"/>
          <w:sz w:val="20"/>
          <w:szCs w:val="20"/>
        </w:rPr>
        <w:t>backdated;</w:t>
      </w:r>
      <w:proofErr w:type="gramEnd"/>
    </w:p>
    <w:p w14:paraId="346B93BC"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you notice that we have been invoiced for a commission or fee payment that appears too large or too small, given the service stated to have been </w:t>
      </w:r>
      <w:proofErr w:type="gramStart"/>
      <w:r w:rsidRPr="007D307D">
        <w:rPr>
          <w:rFonts w:cstheme="minorHAnsi"/>
          <w:sz w:val="20"/>
          <w:szCs w:val="20"/>
        </w:rPr>
        <w:t>provided;</w:t>
      </w:r>
      <w:proofErr w:type="gramEnd"/>
    </w:p>
    <w:p w14:paraId="1E0F55B0" w14:textId="77777777" w:rsidR="0024206A" w:rsidRPr="007D307D" w:rsidRDefault="0024206A" w:rsidP="00E062F0">
      <w:pPr>
        <w:pStyle w:val="ListParagraph"/>
        <w:numPr>
          <w:ilvl w:val="0"/>
          <w:numId w:val="33"/>
        </w:numPr>
        <w:spacing w:after="0"/>
        <w:jc w:val="both"/>
        <w:rPr>
          <w:rFonts w:cstheme="minorHAnsi"/>
          <w:sz w:val="20"/>
          <w:szCs w:val="20"/>
        </w:rPr>
      </w:pPr>
      <w:r w:rsidRPr="007D307D">
        <w:rPr>
          <w:rFonts w:cstheme="minorHAnsi"/>
          <w:sz w:val="20"/>
          <w:szCs w:val="20"/>
        </w:rPr>
        <w:t xml:space="preserve">a third party requests or requires the use of an agent, intermediary, consultant, distributor or supplier that is not typically used by or known to </w:t>
      </w:r>
      <w:proofErr w:type="gramStart"/>
      <w:r w:rsidRPr="007D307D">
        <w:rPr>
          <w:rFonts w:cstheme="minorHAnsi"/>
          <w:sz w:val="20"/>
          <w:szCs w:val="20"/>
        </w:rPr>
        <w:t>us;</w:t>
      </w:r>
      <w:proofErr w:type="gramEnd"/>
    </w:p>
    <w:p w14:paraId="4D56F1DD" w14:textId="77777777" w:rsidR="0024206A" w:rsidRPr="007D307D" w:rsidRDefault="0024206A" w:rsidP="00E062F0">
      <w:pPr>
        <w:spacing w:after="0"/>
        <w:jc w:val="both"/>
        <w:rPr>
          <w:rFonts w:eastAsia="Times New Roman" w:cstheme="minorHAnsi"/>
          <w:b/>
          <w:sz w:val="20"/>
          <w:szCs w:val="20"/>
          <w:lang w:val="en-GB" w:eastAsia="en-GB"/>
        </w:rPr>
      </w:pPr>
    </w:p>
    <w:p w14:paraId="2131DB38" w14:textId="77777777" w:rsidR="002252B5" w:rsidRDefault="002252B5" w:rsidP="002252B5">
      <w:pPr>
        <w:jc w:val="both"/>
        <w:rPr>
          <w:rFonts w:ascii="Calibri" w:hAnsi="Calibri"/>
          <w:sz w:val="20"/>
        </w:rPr>
      </w:pPr>
      <w:r>
        <w:rPr>
          <w:rFonts w:ascii="Calibri" w:hAnsi="Calibri"/>
          <w:sz w:val="20"/>
        </w:rPr>
        <w:t>The Managing Director shall review this policy annually or following significant changes.</w:t>
      </w:r>
    </w:p>
    <w:p w14:paraId="10B3A64C" w14:textId="46B8A019" w:rsidR="002252B5" w:rsidRDefault="00826164" w:rsidP="002252B5">
      <w:pPr>
        <w:pStyle w:val="Style2a"/>
        <w:numPr>
          <w:ilvl w:val="0"/>
          <w:numId w:val="0"/>
        </w:numPr>
        <w:tabs>
          <w:tab w:val="left" w:pos="720"/>
        </w:tabs>
        <w:rPr>
          <w:rFonts w:ascii="Brush Script MT" w:hAnsi="Brush Script MT" w:cs="Calibri"/>
          <w:sz w:val="20"/>
        </w:rPr>
      </w:pPr>
      <w:r>
        <w:rPr>
          <w:rFonts w:ascii="Brush Script MT" w:hAnsi="Brush Script MT" w:cs="Calibri"/>
          <w:b/>
          <w:sz w:val="20"/>
        </w:rPr>
        <w:t>Muazzam Saleem</w:t>
      </w:r>
    </w:p>
    <w:p w14:paraId="56FF78DD" w14:textId="027D6CF1" w:rsidR="002252B5" w:rsidRDefault="00343053" w:rsidP="002252B5">
      <w:pPr>
        <w:rPr>
          <w:rFonts w:ascii="Arial" w:hAnsi="Arial" w:cs="Calibri"/>
          <w:sz w:val="20"/>
          <w:lang w:eastAsia="en-GB"/>
        </w:rPr>
      </w:pPr>
      <w:r>
        <w:rPr>
          <w:rFonts w:cs="Calibri"/>
          <w:sz w:val="20"/>
          <w:lang w:eastAsia="en-GB"/>
        </w:rPr>
        <w:t>ARMOUR SECURITY GROUP (UK) LTD)</w:t>
      </w:r>
    </w:p>
    <w:p w14:paraId="21CCAC86" w14:textId="6EC2ED3F" w:rsidR="002252B5" w:rsidRDefault="002252B5" w:rsidP="002252B5">
      <w:pPr>
        <w:rPr>
          <w:rFonts w:cs="Times New Roman"/>
          <w:szCs w:val="24"/>
          <w:lang w:eastAsia="en-GB"/>
        </w:rPr>
      </w:pPr>
      <w:r>
        <w:rPr>
          <w:szCs w:val="24"/>
          <w:lang w:eastAsia="en-GB"/>
        </w:rPr>
        <w:t xml:space="preserve">This policy is reviewed on </w:t>
      </w:r>
      <w:proofErr w:type="gramStart"/>
      <w:r w:rsidR="00826164">
        <w:rPr>
          <w:szCs w:val="24"/>
          <w:lang w:eastAsia="en-GB"/>
        </w:rPr>
        <w:t>01/02/202</w:t>
      </w:r>
      <w:r w:rsidR="00911B74">
        <w:rPr>
          <w:szCs w:val="24"/>
          <w:lang w:eastAsia="en-GB"/>
        </w:rPr>
        <w:t>3</w:t>
      </w:r>
      <w:proofErr w:type="gramEnd"/>
    </w:p>
    <w:p w14:paraId="7A378158" w14:textId="2BB03018" w:rsidR="000D139D" w:rsidRPr="007D307D" w:rsidRDefault="000D139D" w:rsidP="002252B5">
      <w:pPr>
        <w:spacing w:after="0"/>
        <w:jc w:val="both"/>
        <w:rPr>
          <w:rFonts w:cstheme="minorHAnsi"/>
          <w:sz w:val="20"/>
          <w:szCs w:val="20"/>
        </w:rPr>
      </w:pPr>
    </w:p>
    <w:sectPr w:rsidR="000D139D" w:rsidRPr="007D307D" w:rsidSect="0008099D">
      <w:headerReference w:type="default" r:id="rId7"/>
      <w:footerReference w:type="default" r:id="rId8"/>
      <w:pgSz w:w="12240" w:h="15840"/>
      <w:pgMar w:top="1440" w:right="1440" w:bottom="1843" w:left="1440" w:header="426"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AD422" w14:textId="77777777" w:rsidR="00934D52" w:rsidRDefault="00934D52" w:rsidP="001B4E5A">
      <w:pPr>
        <w:spacing w:after="0" w:line="240" w:lineRule="auto"/>
      </w:pPr>
      <w:r>
        <w:separator/>
      </w:r>
    </w:p>
  </w:endnote>
  <w:endnote w:type="continuationSeparator" w:id="0">
    <w:p w14:paraId="2311BB43" w14:textId="77777777" w:rsidR="00934D52" w:rsidRDefault="00934D52" w:rsidP="001B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tblGrid>
    <w:tr w:rsidR="00F70AC0" w:rsidRPr="00C26C7D" w14:paraId="34736940" w14:textId="77777777" w:rsidTr="00F70AC0">
      <w:trPr>
        <w:trHeight w:val="426"/>
      </w:trPr>
      <w:tc>
        <w:tcPr>
          <w:tcW w:w="5000" w:type="pct"/>
        </w:tcPr>
        <w:p w14:paraId="1C2AE3D7" w14:textId="77777777" w:rsidR="00F70AC0" w:rsidRPr="00C26C7D" w:rsidRDefault="00F70AC0" w:rsidP="00F20CE4">
          <w:pPr>
            <w:pStyle w:val="Footer"/>
            <w:jc w:val="center"/>
            <w:rPr>
              <w:rFonts w:ascii="Calibri" w:hAnsi="Calibri" w:cs="Calibri"/>
              <w:b/>
              <w:sz w:val="18"/>
              <w:szCs w:val="16"/>
            </w:rPr>
          </w:pPr>
          <w:r w:rsidRPr="00C26C7D">
            <w:rPr>
              <w:rFonts w:ascii="Calibri" w:hAnsi="Calibri" w:cs="Calibri"/>
              <w:color w:val="7F7F7F"/>
              <w:spacing w:val="60"/>
              <w:sz w:val="16"/>
              <w:szCs w:val="16"/>
            </w:rPr>
            <w:t>Page</w:t>
          </w:r>
        </w:p>
      </w:tc>
    </w:tr>
    <w:tr w:rsidR="00F70AC0" w:rsidRPr="00C26C7D" w14:paraId="00DAC523" w14:textId="77777777" w:rsidTr="00F70AC0">
      <w:trPr>
        <w:trHeight w:val="266"/>
      </w:trPr>
      <w:tc>
        <w:tcPr>
          <w:tcW w:w="5000" w:type="pct"/>
        </w:tcPr>
        <w:p w14:paraId="4A99944A" w14:textId="77777777" w:rsidR="00F70AC0" w:rsidRPr="00C26C7D" w:rsidRDefault="00F70AC0" w:rsidP="00F20CE4">
          <w:pPr>
            <w:pStyle w:val="Footer"/>
            <w:jc w:val="center"/>
            <w:rPr>
              <w:rFonts w:ascii="Calibri" w:hAnsi="Calibri" w:cs="Calibri"/>
              <w:sz w:val="16"/>
              <w:szCs w:val="16"/>
            </w:rPr>
          </w:pPr>
          <w:r w:rsidRPr="00C26C7D">
            <w:rPr>
              <w:rFonts w:ascii="Calibri" w:hAnsi="Calibri" w:cs="Calibri"/>
              <w:sz w:val="16"/>
              <w:szCs w:val="16"/>
            </w:rPr>
            <w:fldChar w:fldCharType="begin"/>
          </w:r>
          <w:r w:rsidRPr="00C26C7D">
            <w:rPr>
              <w:rFonts w:ascii="Calibri" w:hAnsi="Calibri" w:cs="Calibri"/>
              <w:sz w:val="16"/>
              <w:szCs w:val="16"/>
            </w:rPr>
            <w:instrText xml:space="preserve"> PAGE   \* MERGEFORMAT </w:instrText>
          </w:r>
          <w:r w:rsidRPr="00C26C7D">
            <w:rPr>
              <w:rFonts w:ascii="Calibri" w:hAnsi="Calibri" w:cs="Calibri"/>
              <w:sz w:val="16"/>
              <w:szCs w:val="16"/>
            </w:rPr>
            <w:fldChar w:fldCharType="separate"/>
          </w:r>
          <w:r w:rsidRPr="00003A8D">
            <w:rPr>
              <w:rFonts w:ascii="Calibri" w:hAnsi="Calibri" w:cs="Calibri"/>
              <w:noProof/>
            </w:rPr>
            <w:t>1</w:t>
          </w:r>
          <w:r w:rsidRPr="00C26C7D">
            <w:rPr>
              <w:rFonts w:ascii="Calibri" w:hAnsi="Calibri" w:cs="Calibri"/>
              <w:sz w:val="16"/>
              <w:szCs w:val="16"/>
            </w:rPr>
            <w:fldChar w:fldCharType="end"/>
          </w:r>
        </w:p>
      </w:tc>
    </w:tr>
  </w:tbl>
  <w:p w14:paraId="63C9728E" w14:textId="77777777" w:rsidR="00962200" w:rsidRPr="007D2AFA" w:rsidRDefault="00962200" w:rsidP="007D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DE53" w14:textId="77777777" w:rsidR="00934D52" w:rsidRDefault="00934D52" w:rsidP="001B4E5A">
      <w:pPr>
        <w:spacing w:after="0" w:line="240" w:lineRule="auto"/>
      </w:pPr>
      <w:r>
        <w:separator/>
      </w:r>
    </w:p>
  </w:footnote>
  <w:footnote w:type="continuationSeparator" w:id="0">
    <w:p w14:paraId="2C13A11F" w14:textId="77777777" w:rsidR="00934D52" w:rsidRDefault="00934D52" w:rsidP="001B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092"/>
      <w:gridCol w:w="3205"/>
    </w:tblGrid>
    <w:tr w:rsidR="00F70AC0" w14:paraId="354C29C8" w14:textId="77777777" w:rsidTr="00F70AC0">
      <w:trPr>
        <w:trHeight w:val="535"/>
      </w:trPr>
      <w:tc>
        <w:tcPr>
          <w:tcW w:w="1685" w:type="pct"/>
          <w:vMerge w:val="restart"/>
          <w:tcBorders>
            <w:top w:val="single" w:sz="4" w:space="0" w:color="auto"/>
            <w:left w:val="single" w:sz="4" w:space="0" w:color="auto"/>
            <w:bottom w:val="single" w:sz="4" w:space="0" w:color="auto"/>
            <w:right w:val="single" w:sz="4" w:space="0" w:color="auto"/>
          </w:tcBorders>
        </w:tcPr>
        <w:p w14:paraId="390C9003" w14:textId="518DD207" w:rsidR="00F70AC0" w:rsidRDefault="00911B74" w:rsidP="00F70AC0">
          <w:pPr>
            <w:spacing w:after="0"/>
            <w:rPr>
              <w:color w:val="000000"/>
            </w:rPr>
          </w:pPr>
          <w:r>
            <w:rPr>
              <w:noProof/>
            </w:rPr>
            <w:drawing>
              <wp:inline distT="0" distB="0" distL="0" distR="0" wp14:anchorId="48BF2A16" wp14:editId="006B1FAD">
                <wp:extent cx="1945014" cy="819150"/>
                <wp:effectExtent l="0" t="0" r="0" b="0"/>
                <wp:docPr id="9246847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684737" name=""/>
                        <pic:cNvPicPr/>
                      </pic:nvPicPr>
                      <pic:blipFill>
                        <a:blip r:embed="rId1"/>
                        <a:stretch>
                          <a:fillRect/>
                        </a:stretch>
                      </pic:blipFill>
                      <pic:spPr>
                        <a:xfrm>
                          <a:off x="0" y="0"/>
                          <a:ext cx="1954767" cy="823258"/>
                        </a:xfrm>
                        <a:prstGeom prst="rect">
                          <a:avLst/>
                        </a:prstGeom>
                      </pic:spPr>
                    </pic:pic>
                  </a:graphicData>
                </a:graphic>
              </wp:inline>
            </w:drawing>
          </w:r>
        </w:p>
      </w:tc>
      <w:tc>
        <w:tcPr>
          <w:tcW w:w="1628" w:type="pct"/>
          <w:tcBorders>
            <w:top w:val="single" w:sz="4" w:space="0" w:color="auto"/>
            <w:left w:val="single" w:sz="4" w:space="0" w:color="auto"/>
            <w:bottom w:val="single" w:sz="4" w:space="0" w:color="auto"/>
            <w:right w:val="single" w:sz="4" w:space="0" w:color="auto"/>
          </w:tcBorders>
          <w:vAlign w:val="center"/>
          <w:hideMark/>
        </w:tcPr>
        <w:p w14:paraId="31FD86C0" w14:textId="5E613C0F" w:rsidR="00F70AC0" w:rsidRDefault="00343053" w:rsidP="00F70AC0">
          <w:pPr>
            <w:pStyle w:val="Footer"/>
            <w:tabs>
              <w:tab w:val="right" w:pos="10080"/>
            </w:tabs>
            <w:jc w:val="center"/>
            <w:rPr>
              <w:sz w:val="32"/>
              <w:szCs w:val="32"/>
            </w:rPr>
          </w:pPr>
          <w:r>
            <w:rPr>
              <w:sz w:val="32"/>
              <w:szCs w:val="32"/>
            </w:rPr>
            <w:t>ARMOUR SECURITY GROUP (UK) LTD)</w:t>
          </w:r>
        </w:p>
      </w:tc>
      <w:tc>
        <w:tcPr>
          <w:tcW w:w="1687" w:type="pct"/>
          <w:tcBorders>
            <w:top w:val="single" w:sz="4" w:space="0" w:color="auto"/>
            <w:left w:val="single" w:sz="4" w:space="0" w:color="auto"/>
            <w:bottom w:val="single" w:sz="4" w:space="0" w:color="auto"/>
            <w:right w:val="single" w:sz="4" w:space="0" w:color="auto"/>
          </w:tcBorders>
          <w:hideMark/>
        </w:tcPr>
        <w:p w14:paraId="79EC28CE" w14:textId="77777777" w:rsidR="00911B74" w:rsidRDefault="00911B74" w:rsidP="00F70AC0">
          <w:pPr>
            <w:spacing w:after="0"/>
            <w:rPr>
              <w:sz w:val="16"/>
              <w:szCs w:val="16"/>
              <w:lang w:eastAsia="x-none"/>
            </w:rPr>
          </w:pPr>
        </w:p>
        <w:p w14:paraId="66274E69" w14:textId="73E64FE2" w:rsidR="00F70AC0" w:rsidRPr="00F70AC0" w:rsidRDefault="00F70AC0" w:rsidP="00F70AC0">
          <w:pPr>
            <w:spacing w:after="0"/>
            <w:rPr>
              <w:sz w:val="16"/>
              <w:szCs w:val="16"/>
              <w:lang w:val="en-GB" w:eastAsia="x-none"/>
            </w:rPr>
          </w:pPr>
          <w:r>
            <w:rPr>
              <w:sz w:val="16"/>
              <w:szCs w:val="16"/>
              <w:lang w:eastAsia="x-none"/>
            </w:rPr>
            <w:t>POL</w:t>
          </w:r>
          <w:r>
            <w:rPr>
              <w:sz w:val="16"/>
              <w:szCs w:val="16"/>
              <w:lang w:val="x-none" w:eastAsia="x-none"/>
            </w:rPr>
            <w:t>-</w:t>
          </w:r>
          <w:r>
            <w:rPr>
              <w:sz w:val="16"/>
              <w:szCs w:val="16"/>
              <w:lang w:val="en-GB" w:eastAsia="x-none"/>
            </w:rPr>
            <w:t>17</w:t>
          </w:r>
        </w:p>
        <w:p w14:paraId="22A8803B" w14:textId="4E28CDB2" w:rsidR="00F70AC0" w:rsidRDefault="00F70AC0" w:rsidP="00F70AC0">
          <w:pPr>
            <w:spacing w:after="0"/>
            <w:rPr>
              <w:color w:val="000000"/>
              <w:szCs w:val="20"/>
              <w:lang w:val="en-GB"/>
            </w:rPr>
          </w:pPr>
        </w:p>
      </w:tc>
    </w:tr>
    <w:tr w:rsidR="00F70AC0" w14:paraId="0CBE4291" w14:textId="77777777" w:rsidTr="00F70AC0">
      <w:trPr>
        <w:trHeight w:val="764"/>
      </w:trPr>
      <w:tc>
        <w:tcPr>
          <w:tcW w:w="1685" w:type="pct"/>
          <w:vMerge/>
          <w:tcBorders>
            <w:top w:val="single" w:sz="4" w:space="0" w:color="auto"/>
            <w:left w:val="single" w:sz="4" w:space="0" w:color="auto"/>
            <w:bottom w:val="single" w:sz="4" w:space="0" w:color="auto"/>
            <w:right w:val="single" w:sz="4" w:space="0" w:color="auto"/>
          </w:tcBorders>
          <w:vAlign w:val="center"/>
          <w:hideMark/>
        </w:tcPr>
        <w:p w14:paraId="45EBA909" w14:textId="77777777" w:rsidR="00F70AC0" w:rsidRDefault="00F70AC0" w:rsidP="00F70AC0">
          <w:pPr>
            <w:spacing w:after="0"/>
            <w:rPr>
              <w:rFonts w:ascii="Arial" w:hAnsi="Arial"/>
              <w:color w:val="000000"/>
            </w:rPr>
          </w:pPr>
        </w:p>
      </w:tc>
      <w:tc>
        <w:tcPr>
          <w:tcW w:w="1628" w:type="pct"/>
          <w:tcBorders>
            <w:top w:val="single" w:sz="4" w:space="0" w:color="auto"/>
            <w:left w:val="single" w:sz="4" w:space="0" w:color="auto"/>
            <w:bottom w:val="single" w:sz="4" w:space="0" w:color="auto"/>
            <w:right w:val="single" w:sz="4" w:space="0" w:color="auto"/>
          </w:tcBorders>
          <w:vAlign w:val="center"/>
        </w:tcPr>
        <w:p w14:paraId="7CC08DC4" w14:textId="71BDFE56" w:rsidR="00F70AC0" w:rsidRPr="00911B74" w:rsidRDefault="00DF2AF9" w:rsidP="00F70AC0">
          <w:pPr>
            <w:spacing w:after="0"/>
            <w:jc w:val="center"/>
            <w:rPr>
              <w:b/>
              <w:bCs/>
              <w:sz w:val="16"/>
              <w:szCs w:val="16"/>
              <w:lang w:val="x-none" w:eastAsia="x-none"/>
            </w:rPr>
          </w:pPr>
          <w:r w:rsidRPr="00911B74">
            <w:rPr>
              <w:b/>
              <w:bCs/>
              <w:sz w:val="16"/>
              <w:szCs w:val="16"/>
              <w:lang w:val="x-none" w:eastAsia="x-none"/>
            </w:rPr>
            <w:t>Anti-Facilitation</w:t>
          </w:r>
          <w:r w:rsidR="00F70AC0" w:rsidRPr="00911B74">
            <w:rPr>
              <w:b/>
              <w:bCs/>
              <w:sz w:val="16"/>
              <w:szCs w:val="16"/>
              <w:lang w:val="x-none" w:eastAsia="x-none"/>
            </w:rPr>
            <w:t xml:space="preserve"> of Tax Evasion Policy</w:t>
          </w:r>
        </w:p>
      </w:tc>
      <w:tc>
        <w:tcPr>
          <w:tcW w:w="1687" w:type="pct"/>
          <w:tcBorders>
            <w:top w:val="single" w:sz="4" w:space="0" w:color="auto"/>
            <w:left w:val="single" w:sz="4" w:space="0" w:color="auto"/>
            <w:bottom w:val="single" w:sz="4" w:space="0" w:color="auto"/>
            <w:right w:val="single" w:sz="4" w:space="0" w:color="auto"/>
          </w:tcBorders>
        </w:tcPr>
        <w:p w14:paraId="0E67FC6F" w14:textId="77777777" w:rsidR="00911B74" w:rsidRDefault="00911B74" w:rsidP="00911B74">
          <w:pPr>
            <w:spacing w:after="0"/>
            <w:rPr>
              <w:sz w:val="16"/>
              <w:szCs w:val="16"/>
              <w:lang w:eastAsia="x-none"/>
            </w:rPr>
          </w:pPr>
          <w:r>
            <w:rPr>
              <w:sz w:val="16"/>
              <w:szCs w:val="16"/>
              <w:lang w:val="x-none" w:eastAsia="x-none"/>
            </w:rPr>
            <w:t>Revision-01</w:t>
          </w:r>
        </w:p>
        <w:p w14:paraId="0620ECA6" w14:textId="464BEED6" w:rsidR="00911B74" w:rsidRDefault="00911B74" w:rsidP="00911B74">
          <w:pPr>
            <w:spacing w:after="0"/>
            <w:rPr>
              <w:sz w:val="16"/>
              <w:szCs w:val="16"/>
              <w:lang w:eastAsia="x-none"/>
            </w:rPr>
          </w:pPr>
          <w:r>
            <w:rPr>
              <w:sz w:val="16"/>
              <w:szCs w:val="16"/>
              <w:lang w:eastAsia="x-none"/>
            </w:rPr>
            <w:t>Issuance Date: 01-01-2021</w:t>
          </w:r>
        </w:p>
        <w:p w14:paraId="12060A1A" w14:textId="3D266C99" w:rsidR="00F70AC0" w:rsidRDefault="00343053" w:rsidP="00F70AC0">
          <w:pPr>
            <w:spacing w:after="0"/>
            <w:rPr>
              <w:sz w:val="16"/>
              <w:szCs w:val="16"/>
              <w:lang w:eastAsia="x-none"/>
            </w:rPr>
          </w:pPr>
          <w:r>
            <w:rPr>
              <w:sz w:val="16"/>
              <w:szCs w:val="16"/>
              <w:lang w:eastAsia="x-none"/>
            </w:rPr>
            <w:t>Comp Reg: 12747516</w:t>
          </w:r>
        </w:p>
      </w:tc>
    </w:tr>
  </w:tbl>
  <w:p w14:paraId="7A0C7436" w14:textId="77777777" w:rsidR="00962200" w:rsidRDefault="00962200" w:rsidP="00F70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3CB"/>
    <w:multiLevelType w:val="hybridMultilevel"/>
    <w:tmpl w:val="7D18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23AF"/>
    <w:multiLevelType w:val="hybridMultilevel"/>
    <w:tmpl w:val="71D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70166"/>
    <w:multiLevelType w:val="hybridMultilevel"/>
    <w:tmpl w:val="9AF8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2FD7"/>
    <w:multiLevelType w:val="hybridMultilevel"/>
    <w:tmpl w:val="23AE4B4A"/>
    <w:lvl w:ilvl="0" w:tplc="FC3E79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6407A"/>
    <w:multiLevelType w:val="hybridMultilevel"/>
    <w:tmpl w:val="90E0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4621C"/>
    <w:multiLevelType w:val="hybridMultilevel"/>
    <w:tmpl w:val="D8003A48"/>
    <w:lvl w:ilvl="0" w:tplc="FC3E79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2999"/>
    <w:multiLevelType w:val="hybridMultilevel"/>
    <w:tmpl w:val="236431F4"/>
    <w:lvl w:ilvl="0" w:tplc="7D1AD7D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CD5E46"/>
    <w:multiLevelType w:val="hybridMultilevel"/>
    <w:tmpl w:val="DF3C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61C03"/>
    <w:multiLevelType w:val="hybridMultilevel"/>
    <w:tmpl w:val="30DE3CAA"/>
    <w:lvl w:ilvl="0" w:tplc="FC3E79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57D98"/>
    <w:multiLevelType w:val="hybridMultilevel"/>
    <w:tmpl w:val="E1EA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7758A"/>
    <w:multiLevelType w:val="hybridMultilevel"/>
    <w:tmpl w:val="1182F3F2"/>
    <w:lvl w:ilvl="0" w:tplc="DD96599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000C66"/>
    <w:multiLevelType w:val="hybridMultilevel"/>
    <w:tmpl w:val="B134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455A9"/>
    <w:multiLevelType w:val="hybridMultilevel"/>
    <w:tmpl w:val="DF36D00A"/>
    <w:lvl w:ilvl="0" w:tplc="FC3E79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85055"/>
    <w:multiLevelType w:val="hybridMultilevel"/>
    <w:tmpl w:val="0172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B6FA5"/>
    <w:multiLevelType w:val="multilevel"/>
    <w:tmpl w:val="C848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41863"/>
    <w:multiLevelType w:val="hybridMultilevel"/>
    <w:tmpl w:val="923A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cs="Times New Roman" w:hint="default"/>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num" w:pos="1418"/>
        </w:tabs>
        <w:ind w:left="1418" w:hanging="709"/>
      </w:pPr>
      <w:rPr>
        <w:rFonts w:ascii="Arial" w:hAnsi="Arial" w:cs="Times New Roman"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num" w:pos="2126"/>
        </w:tabs>
        <w:ind w:left="2126" w:hanging="708"/>
      </w:pPr>
    </w:lvl>
    <w:lvl w:ilvl="5">
      <w:start w:val="1"/>
      <w:numFmt w:val="lowerLetter"/>
      <w:lvlRestart w:val="3"/>
      <w:pStyle w:val="Style3a"/>
      <w:lvlText w:val="%6)"/>
      <w:lvlJc w:val="left"/>
      <w:pPr>
        <w:tabs>
          <w:tab w:val="num" w:pos="2126"/>
        </w:tabs>
        <w:ind w:left="2126" w:hanging="708"/>
      </w:pPr>
    </w:lvl>
    <w:lvl w:ilvl="6">
      <w:start w:val="1"/>
      <w:numFmt w:val="decimal"/>
      <w:lvlRestart w:val="5"/>
      <w:pStyle w:val="Style4"/>
      <w:lvlText w:val="%1.%3.%5.%7"/>
      <w:lvlJc w:val="left"/>
      <w:pPr>
        <w:tabs>
          <w:tab w:val="num" w:pos="2835"/>
        </w:tabs>
        <w:ind w:left="2835" w:hanging="709"/>
      </w:pPr>
    </w:lvl>
    <w:lvl w:ilvl="7">
      <w:start w:val="1"/>
      <w:numFmt w:val="lowerLetter"/>
      <w:lvlRestart w:val="5"/>
      <w:pStyle w:val="Style4a"/>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17" w15:restartNumberingAfterBreak="0">
    <w:nsid w:val="3B7E0EA8"/>
    <w:multiLevelType w:val="hybridMultilevel"/>
    <w:tmpl w:val="2F6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C145C"/>
    <w:multiLevelType w:val="hybridMultilevel"/>
    <w:tmpl w:val="85A23226"/>
    <w:lvl w:ilvl="0" w:tplc="FC3E79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521CD"/>
    <w:multiLevelType w:val="hybridMultilevel"/>
    <w:tmpl w:val="E2EC1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50CFE"/>
    <w:multiLevelType w:val="multilevel"/>
    <w:tmpl w:val="613C9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B85259"/>
    <w:multiLevelType w:val="multilevel"/>
    <w:tmpl w:val="E51C1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42246"/>
    <w:multiLevelType w:val="hybridMultilevel"/>
    <w:tmpl w:val="3B42C04A"/>
    <w:lvl w:ilvl="0" w:tplc="FC3E79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35F6D"/>
    <w:multiLevelType w:val="hybridMultilevel"/>
    <w:tmpl w:val="3AFE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A665F"/>
    <w:multiLevelType w:val="hybridMultilevel"/>
    <w:tmpl w:val="11601330"/>
    <w:lvl w:ilvl="0" w:tplc="FC3E79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2658B"/>
    <w:multiLevelType w:val="hybridMultilevel"/>
    <w:tmpl w:val="A13E4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F4F49"/>
    <w:multiLevelType w:val="hybridMultilevel"/>
    <w:tmpl w:val="B290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6232C"/>
    <w:multiLevelType w:val="hybridMultilevel"/>
    <w:tmpl w:val="EA38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D26AF"/>
    <w:multiLevelType w:val="hybridMultilevel"/>
    <w:tmpl w:val="968C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2602B"/>
    <w:multiLevelType w:val="hybridMultilevel"/>
    <w:tmpl w:val="442230AE"/>
    <w:lvl w:ilvl="0" w:tplc="FC3E79F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111D9D"/>
    <w:multiLevelType w:val="hybridMultilevel"/>
    <w:tmpl w:val="9B86E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446025"/>
    <w:multiLevelType w:val="hybridMultilevel"/>
    <w:tmpl w:val="63F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034875"/>
    <w:multiLevelType w:val="hybridMultilevel"/>
    <w:tmpl w:val="0A68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76F1F"/>
    <w:multiLevelType w:val="hybridMultilevel"/>
    <w:tmpl w:val="A7E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B51C0"/>
    <w:multiLevelType w:val="hybridMultilevel"/>
    <w:tmpl w:val="68D2B2DE"/>
    <w:lvl w:ilvl="0" w:tplc="CFF47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8200848">
    <w:abstractNumId w:val="26"/>
  </w:num>
  <w:num w:numId="2" w16cid:durableId="505676105">
    <w:abstractNumId w:val="33"/>
  </w:num>
  <w:num w:numId="3" w16cid:durableId="617762967">
    <w:abstractNumId w:val="19"/>
  </w:num>
  <w:num w:numId="4" w16cid:durableId="196309682">
    <w:abstractNumId w:val="4"/>
  </w:num>
  <w:num w:numId="5" w16cid:durableId="1068502124">
    <w:abstractNumId w:val="0"/>
  </w:num>
  <w:num w:numId="6" w16cid:durableId="2144687228">
    <w:abstractNumId w:val="9"/>
  </w:num>
  <w:num w:numId="7" w16cid:durableId="75982830">
    <w:abstractNumId w:val="13"/>
  </w:num>
  <w:num w:numId="8" w16cid:durableId="26830635">
    <w:abstractNumId w:val="15"/>
  </w:num>
  <w:num w:numId="9" w16cid:durableId="186601805">
    <w:abstractNumId w:val="1"/>
  </w:num>
  <w:num w:numId="10" w16cid:durableId="1692102603">
    <w:abstractNumId w:val="17"/>
  </w:num>
  <w:num w:numId="11" w16cid:durableId="1049185034">
    <w:abstractNumId w:val="2"/>
  </w:num>
  <w:num w:numId="12" w16cid:durableId="786393192">
    <w:abstractNumId w:val="20"/>
  </w:num>
  <w:num w:numId="13" w16cid:durableId="2012678671">
    <w:abstractNumId w:val="14"/>
  </w:num>
  <w:num w:numId="14" w16cid:durableId="1746993603">
    <w:abstractNumId w:val="21"/>
  </w:num>
  <w:num w:numId="15" w16cid:durableId="1819376770">
    <w:abstractNumId w:val="11"/>
  </w:num>
  <w:num w:numId="16" w16cid:durableId="557281951">
    <w:abstractNumId w:val="5"/>
  </w:num>
  <w:num w:numId="17" w16cid:durableId="1992175618">
    <w:abstractNumId w:val="3"/>
  </w:num>
  <w:num w:numId="18" w16cid:durableId="2119331615">
    <w:abstractNumId w:val="29"/>
  </w:num>
  <w:num w:numId="19" w16cid:durableId="1138303149">
    <w:abstractNumId w:val="18"/>
  </w:num>
  <w:num w:numId="20" w16cid:durableId="614554542">
    <w:abstractNumId w:val="8"/>
  </w:num>
  <w:num w:numId="21" w16cid:durableId="547376779">
    <w:abstractNumId w:val="22"/>
  </w:num>
  <w:num w:numId="22" w16cid:durableId="344599880">
    <w:abstractNumId w:val="24"/>
  </w:num>
  <w:num w:numId="23" w16cid:durableId="1200703433">
    <w:abstractNumId w:val="12"/>
  </w:num>
  <w:num w:numId="24" w16cid:durableId="1633362865">
    <w:abstractNumId w:val="23"/>
  </w:num>
  <w:num w:numId="25" w16cid:durableId="1163277391">
    <w:abstractNumId w:val="25"/>
  </w:num>
  <w:num w:numId="26" w16cid:durableId="1098721396">
    <w:abstractNumId w:val="30"/>
  </w:num>
  <w:num w:numId="27" w16cid:durableId="1906911458">
    <w:abstractNumId w:val="34"/>
  </w:num>
  <w:num w:numId="28" w16cid:durableId="255603645">
    <w:abstractNumId w:val="28"/>
  </w:num>
  <w:num w:numId="29" w16cid:durableId="1760254084">
    <w:abstractNumId w:val="32"/>
  </w:num>
  <w:num w:numId="30" w16cid:durableId="117309712">
    <w:abstractNumId w:val="27"/>
  </w:num>
  <w:num w:numId="31" w16cid:durableId="1604655025">
    <w:abstractNumId w:val="6"/>
  </w:num>
  <w:num w:numId="32" w16cid:durableId="1200166005">
    <w:abstractNumId w:val="7"/>
  </w:num>
  <w:num w:numId="33" w16cid:durableId="801190066">
    <w:abstractNumId w:val="31"/>
  </w:num>
  <w:num w:numId="34" w16cid:durableId="48892987">
    <w:abstractNumId w:val="10"/>
  </w:num>
  <w:num w:numId="35" w16cid:durableId="17976779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54605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872"/>
    <w:rsid w:val="00003A8D"/>
    <w:rsid w:val="00005B6B"/>
    <w:rsid w:val="000102E0"/>
    <w:rsid w:val="000121A7"/>
    <w:rsid w:val="0002352F"/>
    <w:rsid w:val="00030C92"/>
    <w:rsid w:val="00035529"/>
    <w:rsid w:val="00040E0A"/>
    <w:rsid w:val="00044B9E"/>
    <w:rsid w:val="000458F2"/>
    <w:rsid w:val="000516C2"/>
    <w:rsid w:val="00053FBF"/>
    <w:rsid w:val="00057100"/>
    <w:rsid w:val="00062DFE"/>
    <w:rsid w:val="00063938"/>
    <w:rsid w:val="000755A1"/>
    <w:rsid w:val="0008099D"/>
    <w:rsid w:val="00084992"/>
    <w:rsid w:val="00091C4C"/>
    <w:rsid w:val="000953D1"/>
    <w:rsid w:val="000A31D8"/>
    <w:rsid w:val="000B4BA1"/>
    <w:rsid w:val="000D139D"/>
    <w:rsid w:val="00101978"/>
    <w:rsid w:val="001037D5"/>
    <w:rsid w:val="001131B0"/>
    <w:rsid w:val="00121204"/>
    <w:rsid w:val="00123BC4"/>
    <w:rsid w:val="00127060"/>
    <w:rsid w:val="0013066F"/>
    <w:rsid w:val="00133ABC"/>
    <w:rsid w:val="001346CE"/>
    <w:rsid w:val="00140CC9"/>
    <w:rsid w:val="001539E3"/>
    <w:rsid w:val="00161A5A"/>
    <w:rsid w:val="0018074A"/>
    <w:rsid w:val="00191CB0"/>
    <w:rsid w:val="00192CFD"/>
    <w:rsid w:val="00194584"/>
    <w:rsid w:val="001968FF"/>
    <w:rsid w:val="001978B4"/>
    <w:rsid w:val="001A05DF"/>
    <w:rsid w:val="001A153E"/>
    <w:rsid w:val="001A77C7"/>
    <w:rsid w:val="001B4E5A"/>
    <w:rsid w:val="001C4E5E"/>
    <w:rsid w:val="001E1CAD"/>
    <w:rsid w:val="00205006"/>
    <w:rsid w:val="00206944"/>
    <w:rsid w:val="0021557E"/>
    <w:rsid w:val="00215B62"/>
    <w:rsid w:val="002252B5"/>
    <w:rsid w:val="00240FEE"/>
    <w:rsid w:val="0024206A"/>
    <w:rsid w:val="00253D94"/>
    <w:rsid w:val="00263114"/>
    <w:rsid w:val="00263928"/>
    <w:rsid w:val="00271CB1"/>
    <w:rsid w:val="00274760"/>
    <w:rsid w:val="00282427"/>
    <w:rsid w:val="00285BEC"/>
    <w:rsid w:val="002A289A"/>
    <w:rsid w:val="002B6CB2"/>
    <w:rsid w:val="002B74F0"/>
    <w:rsid w:val="002C0521"/>
    <w:rsid w:val="002C6D90"/>
    <w:rsid w:val="002F6C27"/>
    <w:rsid w:val="00316EB2"/>
    <w:rsid w:val="003214D7"/>
    <w:rsid w:val="00334AD8"/>
    <w:rsid w:val="0033696A"/>
    <w:rsid w:val="00343053"/>
    <w:rsid w:val="00346FC1"/>
    <w:rsid w:val="0036460F"/>
    <w:rsid w:val="00365982"/>
    <w:rsid w:val="00365FC3"/>
    <w:rsid w:val="0036702E"/>
    <w:rsid w:val="0037242C"/>
    <w:rsid w:val="003769D4"/>
    <w:rsid w:val="00376D7D"/>
    <w:rsid w:val="00393392"/>
    <w:rsid w:val="00394F99"/>
    <w:rsid w:val="00396874"/>
    <w:rsid w:val="003B1148"/>
    <w:rsid w:val="003B2CEA"/>
    <w:rsid w:val="003B3508"/>
    <w:rsid w:val="003C7CB1"/>
    <w:rsid w:val="003D6234"/>
    <w:rsid w:val="003E6F10"/>
    <w:rsid w:val="0041246C"/>
    <w:rsid w:val="00423E47"/>
    <w:rsid w:val="00425ED0"/>
    <w:rsid w:val="00430188"/>
    <w:rsid w:val="0043042B"/>
    <w:rsid w:val="0043531E"/>
    <w:rsid w:val="0043617A"/>
    <w:rsid w:val="00441D8F"/>
    <w:rsid w:val="0044445F"/>
    <w:rsid w:val="004461B0"/>
    <w:rsid w:val="00454661"/>
    <w:rsid w:val="00464D02"/>
    <w:rsid w:val="0046594E"/>
    <w:rsid w:val="004713A5"/>
    <w:rsid w:val="00474162"/>
    <w:rsid w:val="004827D7"/>
    <w:rsid w:val="004A74DE"/>
    <w:rsid w:val="004A76C8"/>
    <w:rsid w:val="004C4877"/>
    <w:rsid w:val="004C59C5"/>
    <w:rsid w:val="004E4B61"/>
    <w:rsid w:val="004F054D"/>
    <w:rsid w:val="004F25BF"/>
    <w:rsid w:val="004F27B2"/>
    <w:rsid w:val="005046DC"/>
    <w:rsid w:val="005124BA"/>
    <w:rsid w:val="00526847"/>
    <w:rsid w:val="00527AD9"/>
    <w:rsid w:val="00535BE9"/>
    <w:rsid w:val="0054397B"/>
    <w:rsid w:val="005533E1"/>
    <w:rsid w:val="005648D5"/>
    <w:rsid w:val="005652E7"/>
    <w:rsid w:val="0056608B"/>
    <w:rsid w:val="00573AA9"/>
    <w:rsid w:val="005826EC"/>
    <w:rsid w:val="00583824"/>
    <w:rsid w:val="005B1CA6"/>
    <w:rsid w:val="005B77A9"/>
    <w:rsid w:val="006261A8"/>
    <w:rsid w:val="00630D87"/>
    <w:rsid w:val="0063264A"/>
    <w:rsid w:val="00632EEB"/>
    <w:rsid w:val="00633DB4"/>
    <w:rsid w:val="006400FD"/>
    <w:rsid w:val="00644976"/>
    <w:rsid w:val="0064701D"/>
    <w:rsid w:val="00651E4F"/>
    <w:rsid w:val="006615F9"/>
    <w:rsid w:val="00677691"/>
    <w:rsid w:val="006907F6"/>
    <w:rsid w:val="00691E9A"/>
    <w:rsid w:val="006C21C8"/>
    <w:rsid w:val="006C6B60"/>
    <w:rsid w:val="006E12A2"/>
    <w:rsid w:val="006F3859"/>
    <w:rsid w:val="006F5780"/>
    <w:rsid w:val="00701A3D"/>
    <w:rsid w:val="007023FD"/>
    <w:rsid w:val="00750DE3"/>
    <w:rsid w:val="00753D50"/>
    <w:rsid w:val="007761A8"/>
    <w:rsid w:val="00790BB8"/>
    <w:rsid w:val="007933D3"/>
    <w:rsid w:val="007D1584"/>
    <w:rsid w:val="007D2AFA"/>
    <w:rsid w:val="007D2BB6"/>
    <w:rsid w:val="007D2BBF"/>
    <w:rsid w:val="007D307D"/>
    <w:rsid w:val="007D694A"/>
    <w:rsid w:val="007E1A75"/>
    <w:rsid w:val="007F0F6E"/>
    <w:rsid w:val="00800206"/>
    <w:rsid w:val="008014EC"/>
    <w:rsid w:val="008037B9"/>
    <w:rsid w:val="0080673E"/>
    <w:rsid w:val="00820729"/>
    <w:rsid w:val="00820B34"/>
    <w:rsid w:val="00826164"/>
    <w:rsid w:val="0083017D"/>
    <w:rsid w:val="00844AB1"/>
    <w:rsid w:val="0085658B"/>
    <w:rsid w:val="008A2839"/>
    <w:rsid w:val="008B3549"/>
    <w:rsid w:val="008B6835"/>
    <w:rsid w:val="008C1503"/>
    <w:rsid w:val="008F1B72"/>
    <w:rsid w:val="008F75D3"/>
    <w:rsid w:val="009004E5"/>
    <w:rsid w:val="00911B74"/>
    <w:rsid w:val="0092301F"/>
    <w:rsid w:val="00927047"/>
    <w:rsid w:val="00934D52"/>
    <w:rsid w:val="00941272"/>
    <w:rsid w:val="00946153"/>
    <w:rsid w:val="009535C1"/>
    <w:rsid w:val="00962200"/>
    <w:rsid w:val="009711B3"/>
    <w:rsid w:val="00974E37"/>
    <w:rsid w:val="00983F54"/>
    <w:rsid w:val="009A345C"/>
    <w:rsid w:val="009A5BF1"/>
    <w:rsid w:val="009B1A55"/>
    <w:rsid w:val="009B5151"/>
    <w:rsid w:val="009B65AA"/>
    <w:rsid w:val="009C40B7"/>
    <w:rsid w:val="009C6C59"/>
    <w:rsid w:val="009C72E2"/>
    <w:rsid w:val="009D6D95"/>
    <w:rsid w:val="009F7640"/>
    <w:rsid w:val="00A04A83"/>
    <w:rsid w:val="00A061BF"/>
    <w:rsid w:val="00A11240"/>
    <w:rsid w:val="00A12D10"/>
    <w:rsid w:val="00A244C7"/>
    <w:rsid w:val="00A27630"/>
    <w:rsid w:val="00A43A34"/>
    <w:rsid w:val="00A6154D"/>
    <w:rsid w:val="00A6339B"/>
    <w:rsid w:val="00A705D7"/>
    <w:rsid w:val="00A744A5"/>
    <w:rsid w:val="00A7457B"/>
    <w:rsid w:val="00A77519"/>
    <w:rsid w:val="00A87054"/>
    <w:rsid w:val="00AA4DB2"/>
    <w:rsid w:val="00AC354D"/>
    <w:rsid w:val="00AC7F54"/>
    <w:rsid w:val="00AD22A5"/>
    <w:rsid w:val="00B00D54"/>
    <w:rsid w:val="00B07B21"/>
    <w:rsid w:val="00B107DD"/>
    <w:rsid w:val="00B221D6"/>
    <w:rsid w:val="00B24481"/>
    <w:rsid w:val="00B32D87"/>
    <w:rsid w:val="00B450DF"/>
    <w:rsid w:val="00B516EA"/>
    <w:rsid w:val="00B6199D"/>
    <w:rsid w:val="00B86C60"/>
    <w:rsid w:val="00BD7018"/>
    <w:rsid w:val="00BE1185"/>
    <w:rsid w:val="00BE20AC"/>
    <w:rsid w:val="00BE49C6"/>
    <w:rsid w:val="00C14229"/>
    <w:rsid w:val="00C3461A"/>
    <w:rsid w:val="00C627F8"/>
    <w:rsid w:val="00C666EC"/>
    <w:rsid w:val="00C67168"/>
    <w:rsid w:val="00C730E6"/>
    <w:rsid w:val="00C754BC"/>
    <w:rsid w:val="00C84DDF"/>
    <w:rsid w:val="00CA7B46"/>
    <w:rsid w:val="00CB42BE"/>
    <w:rsid w:val="00CB59A2"/>
    <w:rsid w:val="00CC012C"/>
    <w:rsid w:val="00CD1CF9"/>
    <w:rsid w:val="00CF498A"/>
    <w:rsid w:val="00D04872"/>
    <w:rsid w:val="00D066F4"/>
    <w:rsid w:val="00D170A9"/>
    <w:rsid w:val="00D231F6"/>
    <w:rsid w:val="00D32A66"/>
    <w:rsid w:val="00D42AC8"/>
    <w:rsid w:val="00D60978"/>
    <w:rsid w:val="00D71DD0"/>
    <w:rsid w:val="00D73719"/>
    <w:rsid w:val="00DA5AFA"/>
    <w:rsid w:val="00DA6A4A"/>
    <w:rsid w:val="00DB43E3"/>
    <w:rsid w:val="00DB4BB3"/>
    <w:rsid w:val="00DC6218"/>
    <w:rsid w:val="00DF2AF9"/>
    <w:rsid w:val="00E062F0"/>
    <w:rsid w:val="00E14903"/>
    <w:rsid w:val="00E17060"/>
    <w:rsid w:val="00E35877"/>
    <w:rsid w:val="00E6561D"/>
    <w:rsid w:val="00E854ED"/>
    <w:rsid w:val="00EA3458"/>
    <w:rsid w:val="00EA674C"/>
    <w:rsid w:val="00EB66F9"/>
    <w:rsid w:val="00EC0425"/>
    <w:rsid w:val="00EC6AF1"/>
    <w:rsid w:val="00EE7522"/>
    <w:rsid w:val="00F11F3A"/>
    <w:rsid w:val="00F154D2"/>
    <w:rsid w:val="00F1569E"/>
    <w:rsid w:val="00F25C8C"/>
    <w:rsid w:val="00F2770D"/>
    <w:rsid w:val="00F45CD5"/>
    <w:rsid w:val="00F56D0E"/>
    <w:rsid w:val="00F5723C"/>
    <w:rsid w:val="00F67071"/>
    <w:rsid w:val="00F70AC0"/>
    <w:rsid w:val="00F76754"/>
    <w:rsid w:val="00F9480D"/>
    <w:rsid w:val="00F96395"/>
    <w:rsid w:val="00FB17EE"/>
    <w:rsid w:val="00FC1B58"/>
    <w:rsid w:val="00FD11FC"/>
    <w:rsid w:val="00FD49D3"/>
    <w:rsid w:val="00FD72AD"/>
    <w:rsid w:val="00FE7E28"/>
    <w:rsid w:val="00FF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9E98A6"/>
  <w15:docId w15:val="{DAD4FA3C-2A4C-4369-8782-95EE2584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9B"/>
  </w:style>
  <w:style w:type="paragraph" w:styleId="Heading6">
    <w:name w:val="heading 6"/>
    <w:basedOn w:val="Normal"/>
    <w:next w:val="Normal"/>
    <w:link w:val="Heading6Char"/>
    <w:qFormat/>
    <w:rsid w:val="0043042B"/>
    <w:pPr>
      <w:spacing w:before="240" w:after="60" w:line="240" w:lineRule="auto"/>
      <w:outlineLvl w:val="5"/>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BC"/>
    <w:pPr>
      <w:ind w:left="720"/>
      <w:contextualSpacing/>
    </w:pPr>
  </w:style>
  <w:style w:type="character" w:styleId="Hyperlink">
    <w:name w:val="Hyperlink"/>
    <w:basedOn w:val="DefaultParagraphFont"/>
    <w:uiPriority w:val="99"/>
    <w:unhideWhenUsed/>
    <w:rsid w:val="0036702E"/>
    <w:rPr>
      <w:color w:val="0000FF" w:themeColor="hyperlink"/>
      <w:u w:val="single"/>
    </w:rPr>
  </w:style>
  <w:style w:type="character" w:styleId="CommentReference">
    <w:name w:val="annotation reference"/>
    <w:basedOn w:val="DefaultParagraphFont"/>
    <w:uiPriority w:val="99"/>
    <w:semiHidden/>
    <w:unhideWhenUsed/>
    <w:rsid w:val="0002352F"/>
    <w:rPr>
      <w:sz w:val="16"/>
      <w:szCs w:val="16"/>
    </w:rPr>
  </w:style>
  <w:style w:type="paragraph" w:styleId="CommentText">
    <w:name w:val="annotation text"/>
    <w:basedOn w:val="Normal"/>
    <w:link w:val="CommentTextChar"/>
    <w:uiPriority w:val="99"/>
    <w:semiHidden/>
    <w:unhideWhenUsed/>
    <w:rsid w:val="0002352F"/>
    <w:pPr>
      <w:spacing w:line="240" w:lineRule="auto"/>
    </w:pPr>
    <w:rPr>
      <w:sz w:val="20"/>
      <w:szCs w:val="20"/>
    </w:rPr>
  </w:style>
  <w:style w:type="character" w:customStyle="1" w:styleId="CommentTextChar">
    <w:name w:val="Comment Text Char"/>
    <w:basedOn w:val="DefaultParagraphFont"/>
    <w:link w:val="CommentText"/>
    <w:uiPriority w:val="99"/>
    <w:semiHidden/>
    <w:rsid w:val="0002352F"/>
    <w:rPr>
      <w:sz w:val="20"/>
      <w:szCs w:val="20"/>
    </w:rPr>
  </w:style>
  <w:style w:type="paragraph" w:styleId="CommentSubject">
    <w:name w:val="annotation subject"/>
    <w:basedOn w:val="CommentText"/>
    <w:next w:val="CommentText"/>
    <w:link w:val="CommentSubjectChar"/>
    <w:uiPriority w:val="99"/>
    <w:semiHidden/>
    <w:unhideWhenUsed/>
    <w:rsid w:val="0002352F"/>
    <w:rPr>
      <w:b/>
      <w:bCs/>
    </w:rPr>
  </w:style>
  <w:style w:type="character" w:customStyle="1" w:styleId="CommentSubjectChar">
    <w:name w:val="Comment Subject Char"/>
    <w:basedOn w:val="CommentTextChar"/>
    <w:link w:val="CommentSubject"/>
    <w:uiPriority w:val="99"/>
    <w:semiHidden/>
    <w:rsid w:val="0002352F"/>
    <w:rPr>
      <w:b/>
      <w:bCs/>
      <w:sz w:val="20"/>
      <w:szCs w:val="20"/>
    </w:rPr>
  </w:style>
  <w:style w:type="paragraph" w:styleId="BalloonText">
    <w:name w:val="Balloon Text"/>
    <w:basedOn w:val="Normal"/>
    <w:link w:val="BalloonTextChar"/>
    <w:uiPriority w:val="99"/>
    <w:semiHidden/>
    <w:unhideWhenUsed/>
    <w:rsid w:val="0002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2F"/>
    <w:rPr>
      <w:rFonts w:ascii="Tahoma" w:hAnsi="Tahoma" w:cs="Tahoma"/>
      <w:sz w:val="16"/>
      <w:szCs w:val="16"/>
    </w:rPr>
  </w:style>
  <w:style w:type="paragraph" w:styleId="Header">
    <w:name w:val="header"/>
    <w:basedOn w:val="Normal"/>
    <w:link w:val="HeaderChar"/>
    <w:unhideWhenUsed/>
    <w:rsid w:val="001B4E5A"/>
    <w:pPr>
      <w:tabs>
        <w:tab w:val="center" w:pos="4320"/>
        <w:tab w:val="right" w:pos="8640"/>
      </w:tabs>
      <w:spacing w:after="0" w:line="240" w:lineRule="auto"/>
    </w:pPr>
  </w:style>
  <w:style w:type="character" w:customStyle="1" w:styleId="HeaderChar">
    <w:name w:val="Header Char"/>
    <w:basedOn w:val="DefaultParagraphFont"/>
    <w:link w:val="Header"/>
    <w:rsid w:val="001B4E5A"/>
  </w:style>
  <w:style w:type="paragraph" w:styleId="Footer">
    <w:name w:val="footer"/>
    <w:basedOn w:val="Normal"/>
    <w:link w:val="FooterChar"/>
    <w:uiPriority w:val="99"/>
    <w:unhideWhenUsed/>
    <w:rsid w:val="001B4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4E5A"/>
  </w:style>
  <w:style w:type="character" w:styleId="Strong">
    <w:name w:val="Strong"/>
    <w:basedOn w:val="DefaultParagraphFont"/>
    <w:uiPriority w:val="22"/>
    <w:qFormat/>
    <w:rsid w:val="000953D1"/>
    <w:rPr>
      <w:b/>
      <w:bCs/>
    </w:rPr>
  </w:style>
  <w:style w:type="character" w:customStyle="1" w:styleId="fontstyle01">
    <w:name w:val="fontstyle01"/>
    <w:basedOn w:val="DefaultParagraphFont"/>
    <w:rsid w:val="00820729"/>
    <w:rPr>
      <w:rFonts w:ascii="Calibri" w:hAnsi="Calibri" w:cs="Calibri" w:hint="default"/>
      <w:b/>
      <w:bCs/>
      <w:i w:val="0"/>
      <w:iCs w:val="0"/>
      <w:color w:val="000000"/>
      <w:sz w:val="40"/>
      <w:szCs w:val="40"/>
    </w:rPr>
  </w:style>
  <w:style w:type="character" w:customStyle="1" w:styleId="fontstyle21">
    <w:name w:val="fontstyle21"/>
    <w:basedOn w:val="DefaultParagraphFont"/>
    <w:rsid w:val="00820729"/>
    <w:rPr>
      <w:rFonts w:ascii="Calibri" w:hAnsi="Calibri" w:cs="Calibri" w:hint="default"/>
      <w:b w:val="0"/>
      <w:bCs w:val="0"/>
      <w:i w:val="0"/>
      <w:iCs w:val="0"/>
      <w:color w:val="000000"/>
      <w:sz w:val="24"/>
      <w:szCs w:val="24"/>
    </w:rPr>
  </w:style>
  <w:style w:type="paragraph" w:styleId="NormalWeb">
    <w:name w:val="Normal (Web)"/>
    <w:basedOn w:val="Normal"/>
    <w:unhideWhenUsed/>
    <w:rsid w:val="00464D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6Char">
    <w:name w:val="Heading 6 Char"/>
    <w:basedOn w:val="DefaultParagraphFont"/>
    <w:link w:val="Heading6"/>
    <w:rsid w:val="0043042B"/>
    <w:rPr>
      <w:rFonts w:ascii="Times New Roman" w:eastAsia="Times New Roman" w:hAnsi="Times New Roman" w:cs="Times New Roman"/>
      <w:b/>
      <w:bCs/>
      <w:color w:val="000000"/>
    </w:rPr>
  </w:style>
  <w:style w:type="paragraph" w:customStyle="1" w:styleId="Style1">
    <w:name w:val="Style1"/>
    <w:basedOn w:val="Title"/>
    <w:qFormat/>
    <w:rsid w:val="00F1569E"/>
    <w:pPr>
      <w:numPr>
        <w:numId w:val="35"/>
      </w:numPr>
      <w:tabs>
        <w:tab w:val="clear" w:pos="709"/>
      </w:tabs>
      <w:ind w:left="0" w:firstLine="0"/>
    </w:pPr>
  </w:style>
  <w:style w:type="paragraph" w:customStyle="1" w:styleId="Style2">
    <w:name w:val="Style2"/>
    <w:basedOn w:val="Normal"/>
    <w:qFormat/>
    <w:rsid w:val="00F1569E"/>
    <w:pPr>
      <w:widowControl w:val="0"/>
      <w:numPr>
        <w:ilvl w:val="2"/>
        <w:numId w:val="35"/>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11">
    <w:name w:val="Style3.1.1"/>
    <w:basedOn w:val="Normal"/>
    <w:qFormat/>
    <w:rsid w:val="00F1569E"/>
    <w:pPr>
      <w:numPr>
        <w:ilvl w:val="4"/>
        <w:numId w:val="35"/>
      </w:numPr>
      <w:overflowPunct w:val="0"/>
      <w:autoSpaceDE w:val="0"/>
      <w:autoSpaceDN w:val="0"/>
      <w:adjustRightInd w:val="0"/>
      <w:spacing w:after="120" w:line="240" w:lineRule="auto"/>
      <w:jc w:val="both"/>
    </w:pPr>
    <w:rPr>
      <w:rFonts w:ascii="Arial" w:eastAsia="Times New Roman" w:hAnsi="Arial" w:cs="Arial"/>
      <w:bCs/>
      <w:szCs w:val="20"/>
      <w:lang w:val="en-GB"/>
    </w:rPr>
  </w:style>
  <w:style w:type="paragraph" w:customStyle="1" w:styleId="Style4">
    <w:name w:val="Style4"/>
    <w:basedOn w:val="Normal"/>
    <w:qFormat/>
    <w:rsid w:val="00F1569E"/>
    <w:pPr>
      <w:widowControl w:val="0"/>
      <w:numPr>
        <w:ilvl w:val="6"/>
        <w:numId w:val="35"/>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2a">
    <w:name w:val="Style2a"/>
    <w:basedOn w:val="Normal"/>
    <w:qFormat/>
    <w:rsid w:val="00F1569E"/>
    <w:pPr>
      <w:widowControl w:val="0"/>
      <w:numPr>
        <w:ilvl w:val="3"/>
        <w:numId w:val="35"/>
      </w:numPr>
      <w:overflowPunct w:val="0"/>
      <w:autoSpaceDE w:val="0"/>
      <w:autoSpaceDN w:val="0"/>
      <w:adjustRightInd w:val="0"/>
      <w:spacing w:after="120" w:line="240" w:lineRule="auto"/>
      <w:jc w:val="both"/>
    </w:pPr>
    <w:rPr>
      <w:rFonts w:ascii="Arial" w:eastAsia="Times New Roman" w:hAnsi="Arial" w:cs="Times New Roman"/>
      <w:szCs w:val="20"/>
      <w:lang w:val="en-GB"/>
    </w:rPr>
  </w:style>
  <w:style w:type="paragraph" w:customStyle="1" w:styleId="Style3a">
    <w:name w:val="Style3a"/>
    <w:basedOn w:val="Style311"/>
    <w:qFormat/>
    <w:rsid w:val="00F1569E"/>
    <w:pPr>
      <w:numPr>
        <w:ilvl w:val="5"/>
      </w:numPr>
    </w:pPr>
  </w:style>
  <w:style w:type="paragraph" w:customStyle="1" w:styleId="Style4a">
    <w:name w:val="Style4a"/>
    <w:basedOn w:val="Style3a"/>
    <w:qFormat/>
    <w:rsid w:val="00F1569E"/>
    <w:pPr>
      <w:numPr>
        <w:ilvl w:val="7"/>
      </w:numPr>
      <w:tabs>
        <w:tab w:val="clear" w:pos="2835"/>
        <w:tab w:val="num" w:pos="2126"/>
      </w:tabs>
      <w:ind w:left="2126" w:hanging="708"/>
    </w:pPr>
  </w:style>
  <w:style w:type="paragraph" w:styleId="Title">
    <w:name w:val="Title"/>
    <w:basedOn w:val="Normal"/>
    <w:next w:val="Normal"/>
    <w:link w:val="TitleChar"/>
    <w:uiPriority w:val="10"/>
    <w:qFormat/>
    <w:rsid w:val="00F156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56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550">
      <w:bodyDiv w:val="1"/>
      <w:marLeft w:val="0"/>
      <w:marRight w:val="0"/>
      <w:marTop w:val="0"/>
      <w:marBottom w:val="0"/>
      <w:divBdr>
        <w:top w:val="none" w:sz="0" w:space="0" w:color="auto"/>
        <w:left w:val="none" w:sz="0" w:space="0" w:color="auto"/>
        <w:bottom w:val="none" w:sz="0" w:space="0" w:color="auto"/>
        <w:right w:val="none" w:sz="0" w:space="0" w:color="auto"/>
      </w:divBdr>
    </w:div>
    <w:div w:id="661350555">
      <w:bodyDiv w:val="1"/>
      <w:marLeft w:val="0"/>
      <w:marRight w:val="0"/>
      <w:marTop w:val="0"/>
      <w:marBottom w:val="0"/>
      <w:divBdr>
        <w:top w:val="none" w:sz="0" w:space="0" w:color="auto"/>
        <w:left w:val="none" w:sz="0" w:space="0" w:color="auto"/>
        <w:bottom w:val="none" w:sz="0" w:space="0" w:color="auto"/>
        <w:right w:val="none" w:sz="0" w:space="0" w:color="auto"/>
      </w:divBdr>
    </w:div>
    <w:div w:id="939337686">
      <w:bodyDiv w:val="1"/>
      <w:marLeft w:val="0"/>
      <w:marRight w:val="0"/>
      <w:marTop w:val="0"/>
      <w:marBottom w:val="0"/>
      <w:divBdr>
        <w:top w:val="none" w:sz="0" w:space="0" w:color="auto"/>
        <w:left w:val="none" w:sz="0" w:space="0" w:color="auto"/>
        <w:bottom w:val="none" w:sz="0" w:space="0" w:color="auto"/>
        <w:right w:val="none" w:sz="0" w:space="0" w:color="auto"/>
      </w:divBdr>
    </w:div>
    <w:div w:id="951323304">
      <w:bodyDiv w:val="1"/>
      <w:marLeft w:val="0"/>
      <w:marRight w:val="0"/>
      <w:marTop w:val="0"/>
      <w:marBottom w:val="0"/>
      <w:divBdr>
        <w:top w:val="none" w:sz="0" w:space="0" w:color="auto"/>
        <w:left w:val="none" w:sz="0" w:space="0" w:color="auto"/>
        <w:bottom w:val="none" w:sz="0" w:space="0" w:color="auto"/>
        <w:right w:val="none" w:sz="0" w:space="0" w:color="auto"/>
      </w:divBdr>
    </w:div>
    <w:div w:id="1088577098">
      <w:bodyDiv w:val="1"/>
      <w:marLeft w:val="0"/>
      <w:marRight w:val="0"/>
      <w:marTop w:val="0"/>
      <w:marBottom w:val="0"/>
      <w:divBdr>
        <w:top w:val="none" w:sz="0" w:space="0" w:color="auto"/>
        <w:left w:val="none" w:sz="0" w:space="0" w:color="auto"/>
        <w:bottom w:val="none" w:sz="0" w:space="0" w:color="auto"/>
        <w:right w:val="none" w:sz="0" w:space="0" w:color="auto"/>
      </w:divBdr>
    </w:div>
    <w:div w:id="1412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2207</Words>
  <Characters>11147</Characters>
  <Application>Microsoft Office Word</Application>
  <DocSecurity>0</DocSecurity>
  <Lines>179</Lines>
  <Paragraphs>79</Paragraphs>
  <ScaleCrop>false</ScaleCrop>
  <HeadingPairs>
    <vt:vector size="2" baseType="variant">
      <vt:variant>
        <vt:lpstr>Title</vt:lpstr>
      </vt:variant>
      <vt:variant>
        <vt:i4>1</vt:i4>
      </vt:variant>
    </vt:vector>
  </HeadingPairs>
  <TitlesOfParts>
    <vt:vector size="1" baseType="lpstr">
      <vt:lpstr/>
    </vt:vector>
  </TitlesOfParts>
  <Manager>HS</Manager>
  <Company>RG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 ;dell</dc:creator>
  <cp:keywords/>
  <dc:description/>
  <cp:lastModifiedBy>Muazzam Saleem</cp:lastModifiedBy>
  <cp:revision>35</cp:revision>
  <cp:lastPrinted>2018-01-30T15:43:00Z</cp:lastPrinted>
  <dcterms:created xsi:type="dcterms:W3CDTF">2018-11-24T18:42:00Z</dcterms:created>
  <dcterms:modified xsi:type="dcterms:W3CDTF">2023-11-16T10:36:00Z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1e221eba76eaad0f80a5eae74c01e003622cae1c05ca72c7549777a833956800</vt:lpwstr>
  </property>
</Properties>
</file>