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4B73" w14:textId="403DC4DE" w:rsidR="003C543D" w:rsidRDefault="00364498" w:rsidP="0036449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Times New Roman" w:hAnsi="Arial"/>
          <w:lang w:val="en-GB" w:eastAsia="en-GB"/>
        </w:rPr>
      </w:pPr>
      <w:r>
        <w:rPr>
          <w:rFonts w:ascii="Arial" w:hAnsi="Arial" w:cs="Arial"/>
        </w:rPr>
        <w:t xml:space="preserve">At </w:t>
      </w:r>
      <w:r w:rsidR="00432A2B">
        <w:rPr>
          <w:rFonts w:ascii="Arial" w:hAnsi="Arial" w:cs="Arial"/>
        </w:rPr>
        <w:t>ARMOUR SECURITY GROUP (UK) LTD)</w:t>
      </w:r>
      <w:r>
        <w:rPr>
          <w:rFonts w:ascii="Arial" w:hAnsi="Arial" w:cs="Arial"/>
        </w:rPr>
        <w:t xml:space="preserve"> w</w:t>
      </w:r>
      <w:proofErr w:type="spellStart"/>
      <w:r w:rsidR="00C63DF7" w:rsidRPr="00C63DF7">
        <w:rPr>
          <w:rFonts w:ascii="Arial" w:eastAsia="Times New Roman" w:hAnsi="Arial"/>
          <w:lang w:val="en-GB" w:eastAsia="en-GB"/>
        </w:rPr>
        <w:t>e</w:t>
      </w:r>
      <w:proofErr w:type="spellEnd"/>
      <w:r w:rsidR="00C63DF7" w:rsidRPr="00C63DF7">
        <w:rPr>
          <w:rFonts w:ascii="Arial" w:eastAsia="Times New Roman" w:hAnsi="Arial"/>
          <w:lang w:val="en-GB" w:eastAsia="en-GB"/>
        </w:rPr>
        <w:t xml:space="preserve"> believe that your right to privacy should be protected at all </w:t>
      </w:r>
      <w:proofErr w:type="gramStart"/>
      <w:r w:rsidR="00C63DF7" w:rsidRPr="00C63DF7">
        <w:rPr>
          <w:rFonts w:ascii="Arial" w:eastAsia="Times New Roman" w:hAnsi="Arial"/>
          <w:lang w:val="en-GB" w:eastAsia="en-GB"/>
        </w:rPr>
        <w:t>times</w:t>
      </w:r>
      <w:proofErr w:type="gramEnd"/>
      <w:r w:rsidR="00C63DF7" w:rsidRPr="00C63DF7">
        <w:rPr>
          <w:rFonts w:ascii="Arial" w:eastAsia="Times New Roman" w:hAnsi="Arial"/>
          <w:lang w:val="en-GB" w:eastAsia="en-GB"/>
        </w:rPr>
        <w:t xml:space="preserve"> and we are committed to protecting it. To this end</w:t>
      </w:r>
      <w:r w:rsidR="00665407">
        <w:rPr>
          <w:rFonts w:ascii="Arial" w:eastAsia="Times New Roman" w:hAnsi="Arial"/>
          <w:lang w:val="en-GB" w:eastAsia="en-GB"/>
        </w:rPr>
        <w:t>,</w:t>
      </w:r>
      <w:r w:rsidR="00C63DF7" w:rsidRPr="00C63DF7">
        <w:rPr>
          <w:rFonts w:ascii="Arial" w:eastAsia="Times New Roman" w:hAnsi="Arial"/>
          <w:lang w:val="en-GB" w:eastAsia="en-GB"/>
        </w:rPr>
        <w:t xml:space="preserve"> we will operate within current legislation and within the terms of the policy statement below. </w:t>
      </w:r>
    </w:p>
    <w:p w14:paraId="14B56C4C" w14:textId="77777777" w:rsidR="00364498" w:rsidRDefault="00364498" w:rsidP="0036449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Times New Roman" w:hAnsi="Arial"/>
          <w:lang w:val="en-GB" w:eastAsia="en-GB"/>
        </w:rPr>
      </w:pPr>
    </w:p>
    <w:p w14:paraId="0F085A35" w14:textId="2E6EC155" w:rsidR="00C63DF7" w:rsidRPr="00C63DF7" w:rsidRDefault="003C543D" w:rsidP="00C63DF7">
      <w:pPr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The </w:t>
      </w:r>
      <w:r w:rsidR="00C63DF7"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information </w:t>
      </w:r>
      <w:r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we collect </w:t>
      </w:r>
      <w:r w:rsidR="00C63DF7"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by asking you to input your details </w:t>
      </w:r>
      <w:r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as an employer and contractor is highly protected </w:t>
      </w:r>
      <w:r w:rsidR="00C63DF7"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>and we will</w:t>
      </w:r>
      <w:r w:rsidR="000F3EFB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 </w:t>
      </w:r>
      <w:r w:rsidR="00665407">
        <w:rPr>
          <w:rFonts w:ascii="Arial" w:eastAsia="Times New Roman" w:hAnsi="Arial" w:cs="Times New Roman"/>
          <w:sz w:val="24"/>
          <w:szCs w:val="24"/>
          <w:lang w:val="en-GB" w:eastAsia="en-GB"/>
        </w:rPr>
        <w:t>fulfil</w:t>
      </w:r>
      <w:r w:rsidR="00C63DF7"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 our duties under the Data Protection Act using the following principles:</w:t>
      </w:r>
    </w:p>
    <w:p w14:paraId="4E795861" w14:textId="77777777" w:rsidR="00C63DF7" w:rsidRPr="00C63DF7" w:rsidRDefault="00C63DF7" w:rsidP="008914C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Personal data is only collected for specific, explicitly stated and legitimate </w:t>
      </w:r>
      <w:proofErr w:type="gramStart"/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>purposes</w:t>
      </w:r>
      <w:proofErr w:type="gramEnd"/>
    </w:p>
    <w:p w14:paraId="204052C3" w14:textId="77777777" w:rsidR="00C63DF7" w:rsidRPr="00C63DF7" w:rsidRDefault="00C63DF7" w:rsidP="008914C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Personal data is not processed for any purpose that is incompatible with the purpose for which it was originally </w:t>
      </w:r>
      <w:proofErr w:type="gramStart"/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>collected</w:t>
      </w:r>
      <w:proofErr w:type="gramEnd"/>
    </w:p>
    <w:p w14:paraId="5EB3CE4B" w14:textId="77777777" w:rsidR="00C63DF7" w:rsidRPr="00C63DF7" w:rsidRDefault="00C63DF7" w:rsidP="008914C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Personal data will be processed fairly and </w:t>
      </w:r>
      <w:proofErr w:type="gramStart"/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>lawfully</w:t>
      </w:r>
      <w:proofErr w:type="gramEnd"/>
    </w:p>
    <w:p w14:paraId="32FDE9B7" w14:textId="77777777" w:rsidR="00C63DF7" w:rsidRPr="00C63DF7" w:rsidRDefault="00C63DF7" w:rsidP="008914C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Personal data being processed shall be adequate and relevant regarding the purposes of the </w:t>
      </w:r>
      <w:proofErr w:type="gramStart"/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>processing</w:t>
      </w:r>
      <w:proofErr w:type="gramEnd"/>
    </w:p>
    <w:p w14:paraId="51FBDC7C" w14:textId="77777777" w:rsidR="00C63DF7" w:rsidRPr="00C63DF7" w:rsidRDefault="00C63DF7" w:rsidP="008914C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No more personal data will be collected and processed than is required for the purposes for which the data is </w:t>
      </w:r>
      <w:proofErr w:type="gramStart"/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>required</w:t>
      </w:r>
      <w:proofErr w:type="gramEnd"/>
    </w:p>
    <w:p w14:paraId="46465411" w14:textId="60BCB5D5" w:rsidR="00C63DF7" w:rsidRPr="00C63DF7" w:rsidRDefault="00C63DF7" w:rsidP="008914C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>All reasonable steps will be taken to complete, correct, block</w:t>
      </w:r>
      <w:r w:rsidR="000F3EFB">
        <w:rPr>
          <w:rFonts w:ascii="Arial" w:eastAsia="Times New Roman" w:hAnsi="Arial" w:cs="Times New Roman"/>
          <w:sz w:val="24"/>
          <w:szCs w:val="24"/>
          <w:lang w:val="en-GB" w:eastAsia="en-GB"/>
        </w:rPr>
        <w:t>,</w:t>
      </w: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 or erase data to the extent that such data is incomplete or incorrect, having regard to the purposes for which the data is </w:t>
      </w:r>
      <w:r w:rsidR="000F3EFB"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>processed.</w:t>
      </w:r>
    </w:p>
    <w:p w14:paraId="1313F3E9" w14:textId="46F67521" w:rsidR="00C63DF7" w:rsidRPr="00C63DF7" w:rsidRDefault="00C63DF7" w:rsidP="008914C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Personal data that is processed shall be correct and </w:t>
      </w:r>
      <w:r w:rsidR="00665407">
        <w:rPr>
          <w:rFonts w:ascii="Arial" w:eastAsia="Times New Roman" w:hAnsi="Arial" w:cs="Times New Roman"/>
          <w:sz w:val="24"/>
          <w:szCs w:val="24"/>
          <w:lang w:val="en-GB" w:eastAsia="en-GB"/>
        </w:rPr>
        <w:t>up to date.</w:t>
      </w:r>
    </w:p>
    <w:p w14:paraId="7F80DC0D" w14:textId="7A622C13" w:rsidR="00C63DF7" w:rsidRDefault="00C63DF7" w:rsidP="008914C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Personal data will be kept for a length of time consistent with legislative requirements and or as </w:t>
      </w:r>
      <w:r w:rsidR="000F3EFB"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>necessary.</w:t>
      </w: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 </w:t>
      </w:r>
    </w:p>
    <w:p w14:paraId="0D86D796" w14:textId="3A57D6E9" w:rsidR="00C63DF7" w:rsidRDefault="00C63DF7" w:rsidP="008914C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 xml:space="preserve">Personal data will be kept safe and be protected from deterioration and in accordance with accepted good </w:t>
      </w:r>
      <w:r w:rsidR="00665407" w:rsidRPr="00C63DF7">
        <w:rPr>
          <w:rFonts w:ascii="Arial" w:eastAsia="Times New Roman" w:hAnsi="Arial" w:cs="Times New Roman"/>
          <w:sz w:val="24"/>
          <w:szCs w:val="24"/>
          <w:lang w:val="en-GB" w:eastAsia="en-GB"/>
        </w:rPr>
        <w:t>practice.</w:t>
      </w:r>
    </w:p>
    <w:p w14:paraId="1EDA3CBF" w14:textId="77777777" w:rsidR="00DB3F83" w:rsidRPr="00DB3F83" w:rsidRDefault="00DB3F83" w:rsidP="00DB3F83">
      <w:pPr>
        <w:pStyle w:val="ListParagraph"/>
        <w:ind w:left="360"/>
        <w:jc w:val="both"/>
        <w:rPr>
          <w:rFonts w:ascii="Calibri" w:hAnsi="Calibri" w:cs="Calibri"/>
        </w:rPr>
      </w:pPr>
    </w:p>
    <w:p w14:paraId="35591EA3" w14:textId="4732C263" w:rsidR="00DB3F83" w:rsidRPr="00DB3F83" w:rsidRDefault="00DB3F83" w:rsidP="00DB3F83">
      <w:pPr>
        <w:jc w:val="both"/>
        <w:rPr>
          <w:rFonts w:ascii="Calibri" w:hAnsi="Calibri" w:cs="Times New Roman"/>
          <w:sz w:val="20"/>
        </w:rPr>
      </w:pPr>
      <w:r w:rsidRPr="00DB3F83">
        <w:rPr>
          <w:rFonts w:ascii="Calibri" w:hAnsi="Calibri"/>
          <w:sz w:val="20"/>
        </w:rPr>
        <w:t>The Managing Director shall review this policy annually or following significant changes.</w:t>
      </w:r>
    </w:p>
    <w:p w14:paraId="36F93659" w14:textId="239223C3" w:rsidR="00DB3F83" w:rsidRDefault="00204905" w:rsidP="00DB3F83">
      <w:pPr>
        <w:pStyle w:val="Style2a"/>
        <w:numPr>
          <w:ilvl w:val="0"/>
          <w:numId w:val="0"/>
        </w:numPr>
        <w:tabs>
          <w:tab w:val="left" w:pos="720"/>
        </w:tabs>
        <w:ind w:left="360"/>
        <w:rPr>
          <w:rFonts w:ascii="Brush Script MT" w:hAnsi="Brush Script MT" w:cs="Calibri"/>
          <w:sz w:val="20"/>
        </w:rPr>
      </w:pPr>
      <w:r>
        <w:rPr>
          <w:rFonts w:ascii="Brush Script MT" w:hAnsi="Brush Script MT" w:cs="Calibri"/>
          <w:b/>
          <w:sz w:val="20"/>
        </w:rPr>
        <w:t>Muazzam Saleem</w:t>
      </w:r>
    </w:p>
    <w:p w14:paraId="11A6B3B9" w14:textId="60B4503F" w:rsidR="00DB3F83" w:rsidRPr="00DB3F83" w:rsidRDefault="00432A2B" w:rsidP="00DB3F83">
      <w:pPr>
        <w:pStyle w:val="ListParagraph"/>
        <w:ind w:left="360"/>
        <w:rPr>
          <w:rFonts w:ascii="Arial" w:hAnsi="Arial" w:cs="Calibri"/>
          <w:sz w:val="20"/>
          <w:lang w:eastAsia="en-GB"/>
        </w:rPr>
      </w:pPr>
      <w:r>
        <w:rPr>
          <w:rFonts w:cs="Calibri"/>
          <w:sz w:val="20"/>
          <w:lang w:eastAsia="en-GB"/>
        </w:rPr>
        <w:t>ARMOUR SECURITY GROUP (UK) LTD)</w:t>
      </w:r>
    </w:p>
    <w:p w14:paraId="6ABAD0F9" w14:textId="779D91D9" w:rsidR="00020B6F" w:rsidRPr="000F3EFB" w:rsidRDefault="00DB3F83" w:rsidP="000F3EFB">
      <w:pPr>
        <w:pStyle w:val="ListParagraph"/>
        <w:ind w:left="360"/>
        <w:rPr>
          <w:rFonts w:ascii="Times New Roman" w:hAnsi="Times New Roman" w:cs="Times New Roman"/>
          <w:szCs w:val="24"/>
          <w:lang w:eastAsia="en-GB"/>
        </w:rPr>
      </w:pPr>
      <w:r w:rsidRPr="00DB3F83">
        <w:rPr>
          <w:szCs w:val="24"/>
          <w:lang w:eastAsia="en-GB"/>
        </w:rPr>
        <w:t xml:space="preserve">This policy </w:t>
      </w:r>
      <w:r w:rsidR="00665407">
        <w:rPr>
          <w:szCs w:val="24"/>
          <w:lang w:eastAsia="en-GB"/>
        </w:rPr>
        <w:t>was</w:t>
      </w:r>
      <w:r w:rsidRPr="00DB3F83">
        <w:rPr>
          <w:szCs w:val="24"/>
          <w:lang w:eastAsia="en-GB"/>
        </w:rPr>
        <w:t xml:space="preserve"> reviewed on </w:t>
      </w:r>
      <w:proofErr w:type="gramStart"/>
      <w:r w:rsidR="00204905" w:rsidRPr="000F3EFB">
        <w:rPr>
          <w:rFonts w:cs="Calibri"/>
          <w:sz w:val="20"/>
          <w:lang w:eastAsia="en-GB"/>
        </w:rPr>
        <w:t>01/0</w:t>
      </w:r>
      <w:r w:rsidR="000F3EFB" w:rsidRPr="000F3EFB">
        <w:rPr>
          <w:rFonts w:cs="Calibri"/>
          <w:sz w:val="20"/>
          <w:lang w:eastAsia="en-GB"/>
        </w:rPr>
        <w:t>2</w:t>
      </w:r>
      <w:r w:rsidR="00204905" w:rsidRPr="000F3EFB">
        <w:rPr>
          <w:rFonts w:cs="Calibri"/>
          <w:sz w:val="20"/>
          <w:lang w:eastAsia="en-GB"/>
        </w:rPr>
        <w:t>/202</w:t>
      </w:r>
      <w:r w:rsidR="000F3EFB" w:rsidRPr="000F3EFB">
        <w:rPr>
          <w:rFonts w:cs="Calibri"/>
          <w:sz w:val="20"/>
          <w:lang w:eastAsia="en-GB"/>
        </w:rPr>
        <w:t>3</w:t>
      </w:r>
      <w:proofErr w:type="gramEnd"/>
    </w:p>
    <w:sectPr w:rsidR="00020B6F" w:rsidRPr="000F3EFB" w:rsidSect="00CB689A">
      <w:headerReference w:type="default" r:id="rId7"/>
      <w:footerReference w:type="default" r:id="rId8"/>
      <w:pgSz w:w="12240" w:h="15840"/>
      <w:pgMar w:top="1276" w:right="1440" w:bottom="1440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4BA2" w14:textId="77777777" w:rsidR="00A8724F" w:rsidRDefault="00A8724F" w:rsidP="00C63DF7">
      <w:pPr>
        <w:spacing w:after="0" w:line="240" w:lineRule="auto"/>
      </w:pPr>
      <w:r>
        <w:separator/>
      </w:r>
    </w:p>
  </w:endnote>
  <w:endnote w:type="continuationSeparator" w:id="0">
    <w:p w14:paraId="0D2D9FE4" w14:textId="77777777" w:rsidR="00A8724F" w:rsidRDefault="00A8724F" w:rsidP="00C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1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</w:tblGrid>
    <w:tr w:rsidR="002B0276" w:rsidRPr="00C26C7D" w14:paraId="6FA81842" w14:textId="77777777" w:rsidTr="002B0276">
      <w:trPr>
        <w:trHeight w:val="558"/>
      </w:trPr>
      <w:tc>
        <w:tcPr>
          <w:tcW w:w="5000" w:type="pct"/>
        </w:tcPr>
        <w:p w14:paraId="752A37B5" w14:textId="77777777" w:rsidR="002B0276" w:rsidRPr="00C26C7D" w:rsidRDefault="002B0276" w:rsidP="00F20CE4">
          <w:pPr>
            <w:pStyle w:val="Footer"/>
            <w:jc w:val="center"/>
            <w:rPr>
              <w:rFonts w:ascii="Calibri" w:hAnsi="Calibri" w:cs="Calibri"/>
              <w:b/>
              <w:sz w:val="18"/>
              <w:szCs w:val="16"/>
            </w:rPr>
          </w:pPr>
          <w:r w:rsidRPr="00C26C7D">
            <w:rPr>
              <w:rFonts w:ascii="Calibri" w:hAnsi="Calibri" w:cs="Calibri"/>
              <w:color w:val="7F7F7F"/>
              <w:spacing w:val="60"/>
              <w:sz w:val="16"/>
              <w:szCs w:val="16"/>
            </w:rPr>
            <w:t>Page</w:t>
          </w:r>
        </w:p>
      </w:tc>
    </w:tr>
    <w:tr w:rsidR="002B0276" w:rsidRPr="00C26C7D" w14:paraId="6842DD10" w14:textId="77777777" w:rsidTr="002B0276">
      <w:trPr>
        <w:trHeight w:val="266"/>
      </w:trPr>
      <w:tc>
        <w:tcPr>
          <w:tcW w:w="5000" w:type="pct"/>
        </w:tcPr>
        <w:p w14:paraId="12DAA043" w14:textId="77777777" w:rsidR="002B0276" w:rsidRPr="00C26C7D" w:rsidRDefault="002B0276" w:rsidP="00F20CE4">
          <w:pPr>
            <w:pStyle w:val="Footer"/>
            <w:jc w:val="center"/>
            <w:rPr>
              <w:rFonts w:ascii="Calibri" w:hAnsi="Calibri" w:cs="Calibri"/>
              <w:sz w:val="16"/>
              <w:szCs w:val="16"/>
            </w:rPr>
          </w:pPr>
          <w:r w:rsidRPr="00C26C7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C26C7D">
            <w:rPr>
              <w:rFonts w:ascii="Calibri" w:hAnsi="Calibri" w:cs="Calibri"/>
              <w:sz w:val="16"/>
              <w:szCs w:val="16"/>
            </w:rPr>
            <w:instrText xml:space="preserve"> PAGE   \* MERGEFORMAT </w:instrText>
          </w:r>
          <w:r w:rsidRPr="00C26C7D">
            <w:rPr>
              <w:rFonts w:ascii="Calibri" w:hAnsi="Calibri" w:cs="Calibri"/>
              <w:sz w:val="16"/>
              <w:szCs w:val="16"/>
            </w:rPr>
            <w:fldChar w:fldCharType="separate"/>
          </w:r>
          <w:r w:rsidRPr="00B41F0F">
            <w:rPr>
              <w:rFonts w:ascii="Calibri" w:hAnsi="Calibri" w:cs="Calibri"/>
              <w:noProof/>
            </w:rPr>
            <w:t>1</w:t>
          </w:r>
          <w:r w:rsidRPr="00C26C7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14:paraId="6827ADE4" w14:textId="77777777" w:rsidR="00C63DF7" w:rsidRPr="00020B6F" w:rsidRDefault="00C63DF7" w:rsidP="00020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FE28" w14:textId="77777777" w:rsidR="00A8724F" w:rsidRDefault="00A8724F" w:rsidP="00C63DF7">
      <w:pPr>
        <w:spacing w:after="0" w:line="240" w:lineRule="auto"/>
      </w:pPr>
      <w:r>
        <w:separator/>
      </w:r>
    </w:p>
  </w:footnote>
  <w:footnote w:type="continuationSeparator" w:id="0">
    <w:p w14:paraId="66C8A8BB" w14:textId="77777777" w:rsidR="00A8724F" w:rsidRDefault="00A8724F" w:rsidP="00C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60" w:type="pct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67"/>
      <w:gridCol w:w="3697"/>
      <w:gridCol w:w="3409"/>
    </w:tblGrid>
    <w:tr w:rsidR="002B0276" w:rsidRPr="006E28BD" w14:paraId="57C56477" w14:textId="77777777" w:rsidTr="002B0276">
      <w:trPr>
        <w:trHeight w:val="535"/>
      </w:trPr>
      <w:tc>
        <w:tcPr>
          <w:tcW w:w="1448" w:type="pct"/>
          <w:vMerge w:val="restart"/>
          <w:shd w:val="clear" w:color="auto" w:fill="auto"/>
        </w:tcPr>
        <w:p w14:paraId="1D413FF0" w14:textId="7753A3DF" w:rsidR="002B0276" w:rsidRPr="006E28BD" w:rsidRDefault="000F3EFB" w:rsidP="002B0276">
          <w:pPr>
            <w:spacing w:after="0"/>
            <w:ind w:left="600" w:hanging="600"/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EC2976C" wp14:editId="4E4D077F">
                <wp:extent cx="2191918" cy="1276350"/>
                <wp:effectExtent l="0" t="0" r="0" b="0"/>
                <wp:docPr id="60165082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650827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493" cy="1285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pct"/>
          <w:shd w:val="clear" w:color="auto" w:fill="auto"/>
          <w:vAlign w:val="center"/>
        </w:tcPr>
        <w:p w14:paraId="6B3E8AD0" w14:textId="02752E7B" w:rsidR="002B0276" w:rsidRPr="006E28BD" w:rsidRDefault="00432A2B" w:rsidP="002B0276">
          <w:pPr>
            <w:pStyle w:val="Footer"/>
            <w:tabs>
              <w:tab w:val="right" w:pos="1008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ARMOUR SECURITY GROUP (UK) LTD)</w:t>
          </w:r>
        </w:p>
      </w:tc>
      <w:tc>
        <w:tcPr>
          <w:tcW w:w="1710" w:type="pct"/>
          <w:shd w:val="clear" w:color="auto" w:fill="auto"/>
        </w:tcPr>
        <w:p w14:paraId="603AFE89" w14:textId="77777777" w:rsidR="00665407" w:rsidRDefault="00665407" w:rsidP="002B0276">
          <w:pPr>
            <w:spacing w:after="0"/>
            <w:rPr>
              <w:sz w:val="20"/>
              <w:szCs w:val="20"/>
              <w:lang w:eastAsia="x-none"/>
            </w:rPr>
          </w:pPr>
        </w:p>
        <w:p w14:paraId="59604958" w14:textId="790B4407" w:rsidR="002B0276" w:rsidRPr="006E28BD" w:rsidRDefault="00665407" w:rsidP="002B0276">
          <w:pPr>
            <w:spacing w:after="0"/>
            <w:rPr>
              <w:sz w:val="20"/>
              <w:szCs w:val="20"/>
              <w:lang w:val="en-GB" w:eastAsia="x-none"/>
            </w:rPr>
          </w:pPr>
          <w:r>
            <w:rPr>
              <w:sz w:val="20"/>
              <w:szCs w:val="20"/>
              <w:lang w:eastAsia="x-none"/>
            </w:rPr>
            <w:t xml:space="preserve">         </w:t>
          </w:r>
          <w:r w:rsidR="002B0276" w:rsidRPr="006E28BD">
            <w:rPr>
              <w:sz w:val="20"/>
              <w:szCs w:val="20"/>
              <w:lang w:eastAsia="x-none"/>
            </w:rPr>
            <w:t>POL</w:t>
          </w:r>
          <w:r w:rsidR="002B0276" w:rsidRPr="006E28BD">
            <w:rPr>
              <w:sz w:val="20"/>
              <w:szCs w:val="20"/>
              <w:lang w:val="x-none" w:eastAsia="x-none"/>
            </w:rPr>
            <w:t>-</w:t>
          </w:r>
          <w:r w:rsidR="002B0276">
            <w:rPr>
              <w:sz w:val="20"/>
              <w:szCs w:val="20"/>
              <w:lang w:val="en-GB" w:eastAsia="x-none"/>
            </w:rPr>
            <w:t>05</w:t>
          </w:r>
        </w:p>
        <w:p w14:paraId="0ADCE838" w14:textId="5C6CF981" w:rsidR="002B0276" w:rsidRPr="006E28BD" w:rsidRDefault="002B0276" w:rsidP="002B0276">
          <w:pPr>
            <w:spacing w:after="0"/>
            <w:rPr>
              <w:color w:val="000000"/>
              <w:sz w:val="20"/>
              <w:szCs w:val="20"/>
            </w:rPr>
          </w:pPr>
        </w:p>
      </w:tc>
    </w:tr>
    <w:tr w:rsidR="002B0276" w:rsidRPr="006E28BD" w14:paraId="4E86DEF6" w14:textId="77777777" w:rsidTr="002B0276">
      <w:trPr>
        <w:trHeight w:val="764"/>
      </w:trPr>
      <w:tc>
        <w:tcPr>
          <w:tcW w:w="1448" w:type="pct"/>
          <w:vMerge/>
          <w:shd w:val="clear" w:color="auto" w:fill="auto"/>
        </w:tcPr>
        <w:p w14:paraId="4AAC04F1" w14:textId="77777777" w:rsidR="002B0276" w:rsidRPr="006E28BD" w:rsidRDefault="002B0276" w:rsidP="002B0276">
          <w:pPr>
            <w:pStyle w:val="Footer"/>
            <w:tabs>
              <w:tab w:val="right" w:pos="10080"/>
            </w:tabs>
            <w:rPr>
              <w:color w:val="002060"/>
              <w:sz w:val="20"/>
              <w:szCs w:val="20"/>
            </w:rPr>
          </w:pPr>
        </w:p>
      </w:tc>
      <w:tc>
        <w:tcPr>
          <w:tcW w:w="1843" w:type="pct"/>
          <w:shd w:val="clear" w:color="auto" w:fill="auto"/>
          <w:vAlign w:val="center"/>
        </w:tcPr>
        <w:p w14:paraId="444677FA" w14:textId="5F0FC612" w:rsidR="002B0276" w:rsidRPr="00665407" w:rsidRDefault="00755461" w:rsidP="002B0276">
          <w:pPr>
            <w:spacing w:after="0"/>
            <w:jc w:val="center"/>
            <w:rPr>
              <w:b/>
              <w:bCs/>
              <w:color w:val="000000"/>
              <w:sz w:val="20"/>
              <w:szCs w:val="20"/>
            </w:rPr>
          </w:pPr>
          <w:r w:rsidRPr="00665407">
            <w:rPr>
              <w:rFonts w:cs="Arial"/>
              <w:b/>
              <w:bCs/>
              <w:sz w:val="24"/>
              <w:szCs w:val="24"/>
              <w:lang w:val="en-GB"/>
            </w:rPr>
            <w:t>Privacy Policy</w:t>
          </w:r>
        </w:p>
      </w:tc>
      <w:tc>
        <w:tcPr>
          <w:tcW w:w="1710" w:type="pct"/>
          <w:shd w:val="clear" w:color="auto" w:fill="auto"/>
        </w:tcPr>
        <w:p w14:paraId="76413F9C" w14:textId="77777777" w:rsidR="00665407" w:rsidRDefault="00665407" w:rsidP="00665407">
          <w:pPr>
            <w:spacing w:after="0"/>
            <w:rPr>
              <w:sz w:val="20"/>
              <w:szCs w:val="20"/>
              <w:lang w:val="x-none" w:eastAsia="x-none"/>
            </w:rPr>
          </w:pPr>
        </w:p>
        <w:p w14:paraId="7DA320D2" w14:textId="09D973EF" w:rsidR="00665407" w:rsidRPr="00755611" w:rsidRDefault="00665407" w:rsidP="00665407">
          <w:pPr>
            <w:spacing w:after="0"/>
            <w:rPr>
              <w:sz w:val="18"/>
              <w:szCs w:val="18"/>
              <w:lang w:eastAsia="x-none"/>
            </w:rPr>
          </w:pPr>
          <w:r w:rsidRPr="00755611">
            <w:rPr>
              <w:sz w:val="18"/>
              <w:szCs w:val="18"/>
              <w:lang w:val="x-none" w:eastAsia="x-none"/>
            </w:rPr>
            <w:t>Revision-01</w:t>
          </w:r>
        </w:p>
        <w:p w14:paraId="6DE02D63" w14:textId="77777777" w:rsidR="00755611" w:rsidRPr="00755611" w:rsidRDefault="00665407" w:rsidP="00755611">
          <w:pPr>
            <w:rPr>
              <w:sz w:val="18"/>
              <w:szCs w:val="18"/>
              <w:lang w:eastAsia="x-none"/>
            </w:rPr>
          </w:pPr>
          <w:r w:rsidRPr="00755611">
            <w:rPr>
              <w:sz w:val="18"/>
              <w:szCs w:val="18"/>
              <w:lang w:eastAsia="x-none"/>
            </w:rPr>
            <w:t>Issuance Date: 01-01-2021</w:t>
          </w:r>
        </w:p>
        <w:p w14:paraId="2E7EB8DE" w14:textId="37AC73B8" w:rsidR="00755611" w:rsidRPr="00665407" w:rsidRDefault="00755611" w:rsidP="00755611">
          <w:pPr>
            <w:rPr>
              <w:sz w:val="20"/>
              <w:szCs w:val="20"/>
              <w:lang w:eastAsia="x-none"/>
            </w:rPr>
          </w:pPr>
          <w:r w:rsidRPr="00755611">
            <w:rPr>
              <w:sz w:val="18"/>
              <w:szCs w:val="18"/>
              <w:lang w:val="x-none" w:eastAsia="x-none"/>
            </w:rPr>
            <w:t>Comp Reg: 12747516</w:t>
          </w:r>
        </w:p>
      </w:tc>
    </w:tr>
  </w:tbl>
  <w:p w14:paraId="272453B1" w14:textId="77777777" w:rsidR="002B0276" w:rsidRDefault="002B0276" w:rsidP="002B0276">
    <w:pPr>
      <w:pStyle w:val="Header"/>
      <w:rPr>
        <w:rFonts w:ascii="Calibri" w:hAnsi="Calibri"/>
        <w:sz w:val="20"/>
      </w:rPr>
    </w:pPr>
  </w:p>
  <w:p w14:paraId="410E283D" w14:textId="77777777" w:rsidR="00C63DF7" w:rsidRPr="00787A8B" w:rsidRDefault="00C63DF7" w:rsidP="00787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CFA"/>
    <w:multiLevelType w:val="hybridMultilevel"/>
    <w:tmpl w:val="E846589A"/>
    <w:lvl w:ilvl="0" w:tplc="1B3079A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5C6F"/>
    <w:multiLevelType w:val="hybridMultilevel"/>
    <w:tmpl w:val="BCC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52792594">
    <w:abstractNumId w:val="1"/>
  </w:num>
  <w:num w:numId="2" w16cid:durableId="646933838">
    <w:abstractNumId w:val="0"/>
  </w:num>
  <w:num w:numId="3" w16cid:durableId="1664118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DF7"/>
    <w:rsid w:val="000166FE"/>
    <w:rsid w:val="00017D5A"/>
    <w:rsid w:val="00020B6F"/>
    <w:rsid w:val="000337C7"/>
    <w:rsid w:val="0004345E"/>
    <w:rsid w:val="00087624"/>
    <w:rsid w:val="000D006E"/>
    <w:rsid w:val="000F3EFB"/>
    <w:rsid w:val="0011642D"/>
    <w:rsid w:val="00136F96"/>
    <w:rsid w:val="00144827"/>
    <w:rsid w:val="001A290B"/>
    <w:rsid w:val="001F364C"/>
    <w:rsid w:val="00204905"/>
    <w:rsid w:val="002175F2"/>
    <w:rsid w:val="0024149E"/>
    <w:rsid w:val="00277CEA"/>
    <w:rsid w:val="002B0276"/>
    <w:rsid w:val="002C7DAC"/>
    <w:rsid w:val="00320DD9"/>
    <w:rsid w:val="00335F96"/>
    <w:rsid w:val="00364498"/>
    <w:rsid w:val="003965D7"/>
    <w:rsid w:val="003C543D"/>
    <w:rsid w:val="00425D69"/>
    <w:rsid w:val="00432A2B"/>
    <w:rsid w:val="00465A4A"/>
    <w:rsid w:val="00474B49"/>
    <w:rsid w:val="00531834"/>
    <w:rsid w:val="005C194B"/>
    <w:rsid w:val="005F166D"/>
    <w:rsid w:val="00600B24"/>
    <w:rsid w:val="00607DFA"/>
    <w:rsid w:val="00630270"/>
    <w:rsid w:val="0066039B"/>
    <w:rsid w:val="00665407"/>
    <w:rsid w:val="00671167"/>
    <w:rsid w:val="006E7CD4"/>
    <w:rsid w:val="00703645"/>
    <w:rsid w:val="007317CB"/>
    <w:rsid w:val="00755461"/>
    <w:rsid w:val="00755611"/>
    <w:rsid w:val="00777632"/>
    <w:rsid w:val="00787A8B"/>
    <w:rsid w:val="00792BB5"/>
    <w:rsid w:val="007A3B09"/>
    <w:rsid w:val="0080648A"/>
    <w:rsid w:val="00827E49"/>
    <w:rsid w:val="0083571B"/>
    <w:rsid w:val="008914CC"/>
    <w:rsid w:val="008B0B8F"/>
    <w:rsid w:val="008F1D6B"/>
    <w:rsid w:val="009036C7"/>
    <w:rsid w:val="00920AE4"/>
    <w:rsid w:val="00930BBA"/>
    <w:rsid w:val="0095028C"/>
    <w:rsid w:val="009706EC"/>
    <w:rsid w:val="00A2061C"/>
    <w:rsid w:val="00A8724F"/>
    <w:rsid w:val="00A906A7"/>
    <w:rsid w:val="00A91086"/>
    <w:rsid w:val="00AA10CC"/>
    <w:rsid w:val="00AA6CB4"/>
    <w:rsid w:val="00AC60FD"/>
    <w:rsid w:val="00AD53ED"/>
    <w:rsid w:val="00B251AC"/>
    <w:rsid w:val="00B33F34"/>
    <w:rsid w:val="00B3732A"/>
    <w:rsid w:val="00B41F0F"/>
    <w:rsid w:val="00B805E1"/>
    <w:rsid w:val="00B84854"/>
    <w:rsid w:val="00B97C7F"/>
    <w:rsid w:val="00BB6382"/>
    <w:rsid w:val="00C00FD6"/>
    <w:rsid w:val="00C45769"/>
    <w:rsid w:val="00C63DF7"/>
    <w:rsid w:val="00CB689A"/>
    <w:rsid w:val="00D12B35"/>
    <w:rsid w:val="00D2369E"/>
    <w:rsid w:val="00D54CC7"/>
    <w:rsid w:val="00D753CB"/>
    <w:rsid w:val="00DB3F83"/>
    <w:rsid w:val="00DC5F36"/>
    <w:rsid w:val="00DE2BBD"/>
    <w:rsid w:val="00E43802"/>
    <w:rsid w:val="00E7764A"/>
    <w:rsid w:val="00E77D68"/>
    <w:rsid w:val="00E80C85"/>
    <w:rsid w:val="00ED4D2F"/>
    <w:rsid w:val="00F2126F"/>
    <w:rsid w:val="00F254E5"/>
    <w:rsid w:val="00F73E13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6538A"/>
  <w15:docId w15:val="{DAD4FA3C-2A4C-4369-8782-95EE2584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F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DF7"/>
  </w:style>
  <w:style w:type="paragraph" w:styleId="Footer">
    <w:name w:val="footer"/>
    <w:basedOn w:val="Normal"/>
    <w:link w:val="FooterChar"/>
    <w:uiPriority w:val="99"/>
    <w:unhideWhenUsed/>
    <w:rsid w:val="00C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F7"/>
  </w:style>
  <w:style w:type="paragraph" w:styleId="NormalWeb">
    <w:name w:val="Normal (Web)"/>
    <w:basedOn w:val="Normal"/>
    <w:uiPriority w:val="99"/>
    <w:unhideWhenUsed/>
    <w:rsid w:val="00C63D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MediumList1-Accent11">
    <w:name w:val="Medium List 1 - Accent 11"/>
    <w:basedOn w:val="TableNormal"/>
    <w:uiPriority w:val="65"/>
    <w:rsid w:val="000337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96"/>
    <w:rPr>
      <w:rFonts w:ascii="Tahoma" w:hAnsi="Tahoma" w:cs="Tahoma"/>
      <w:sz w:val="16"/>
      <w:szCs w:val="16"/>
    </w:rPr>
  </w:style>
  <w:style w:type="table" w:customStyle="1" w:styleId="MediumList21">
    <w:name w:val="Medium List 21"/>
    <w:basedOn w:val="TableNormal"/>
    <w:uiPriority w:val="66"/>
    <w:rsid w:val="000434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Title"/>
    <w:qFormat/>
    <w:rsid w:val="0011642D"/>
    <w:pPr>
      <w:keepNext/>
      <w:keepLines/>
      <w:numPr>
        <w:numId w:val="3"/>
      </w:numPr>
      <w:pBdr>
        <w:bottom w:val="none" w:sz="0" w:space="0" w:color="auto"/>
      </w:pBdr>
      <w:tabs>
        <w:tab w:val="num" w:pos="360"/>
      </w:tabs>
      <w:overflowPunct w:val="0"/>
      <w:autoSpaceDE w:val="0"/>
      <w:autoSpaceDN w:val="0"/>
      <w:adjustRightInd w:val="0"/>
      <w:spacing w:before="120" w:after="120"/>
      <w:ind w:left="0" w:firstLine="0"/>
      <w:contextualSpacing w:val="0"/>
      <w:jc w:val="both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  <w:lang w:val="en-GB"/>
    </w:rPr>
  </w:style>
  <w:style w:type="paragraph" w:customStyle="1" w:styleId="Style2">
    <w:name w:val="Style2"/>
    <w:basedOn w:val="Normal"/>
    <w:qFormat/>
    <w:rsid w:val="0011642D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Style311">
    <w:name w:val="Style3.1.1"/>
    <w:basedOn w:val="Normal"/>
    <w:qFormat/>
    <w:rsid w:val="0011642D"/>
    <w:pPr>
      <w:numPr>
        <w:ilvl w:val="4"/>
        <w:numId w:val="3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szCs w:val="20"/>
      <w:lang w:val="en-GB"/>
    </w:rPr>
  </w:style>
  <w:style w:type="paragraph" w:customStyle="1" w:styleId="Style4">
    <w:name w:val="Style4"/>
    <w:basedOn w:val="Normal"/>
    <w:qFormat/>
    <w:rsid w:val="0011642D"/>
    <w:pPr>
      <w:widowControl w:val="0"/>
      <w:numPr>
        <w:ilvl w:val="6"/>
        <w:numId w:val="3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Style2a">
    <w:name w:val="Style2a"/>
    <w:basedOn w:val="Normal"/>
    <w:qFormat/>
    <w:rsid w:val="0011642D"/>
    <w:pPr>
      <w:widowControl w:val="0"/>
      <w:numPr>
        <w:ilvl w:val="3"/>
        <w:numId w:val="3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Style3a">
    <w:name w:val="Style3a"/>
    <w:basedOn w:val="Style311"/>
    <w:qFormat/>
    <w:rsid w:val="0011642D"/>
    <w:pPr>
      <w:numPr>
        <w:ilvl w:val="5"/>
      </w:numPr>
    </w:pPr>
  </w:style>
  <w:style w:type="paragraph" w:customStyle="1" w:styleId="Style4a">
    <w:name w:val="Style4a"/>
    <w:basedOn w:val="Style3a"/>
    <w:qFormat/>
    <w:rsid w:val="0011642D"/>
    <w:pPr>
      <w:numPr>
        <w:ilvl w:val="7"/>
      </w:numPr>
      <w:tabs>
        <w:tab w:val="num" w:pos="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164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0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1350</Characters>
  <Application>Microsoft Office Word</Application>
  <DocSecurity>0</DocSecurity>
  <Lines>30</Lines>
  <Paragraphs>17</Paragraphs>
  <ScaleCrop>false</ScaleCrop>
  <Manager>HS</Manager>
  <Company>RG 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 ; dell</dc:creator>
  <cp:keywords/>
  <dc:description/>
  <cp:lastModifiedBy>Muazzam Saleem</cp:lastModifiedBy>
  <cp:revision>47</cp:revision>
  <dcterms:created xsi:type="dcterms:W3CDTF">2016-06-07T16:06:00Z</dcterms:created>
  <dcterms:modified xsi:type="dcterms:W3CDTF">2023-11-16T10:34:00Z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a4574c83a59367e5e8f0253e96f0da12ca63f78994e3154c4faa7d00fec301b1</vt:lpwstr>
  </property>
</Properties>
</file>